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D01" w:rsidRPr="00BA44F6" w:rsidRDefault="006B02B2" w:rsidP="00D12D01">
      <w:pPr>
        <w:jc w:val="center"/>
        <w:rPr>
          <w:sz w:val="28"/>
        </w:rPr>
      </w:pPr>
      <w:r w:rsidRPr="00BA44F6">
        <w:rPr>
          <w:sz w:val="28"/>
        </w:rPr>
        <w:t>Development of Grid Connection Policy for Micro/Mini Hydro P</w:t>
      </w:r>
      <w:r w:rsidR="00D12D01" w:rsidRPr="00BA44F6">
        <w:rPr>
          <w:sz w:val="28"/>
        </w:rPr>
        <w:t>lants</w:t>
      </w:r>
      <w:r w:rsidRPr="00BA44F6">
        <w:rPr>
          <w:sz w:val="28"/>
        </w:rPr>
        <w:t xml:space="preserve"> in Nepal</w:t>
      </w:r>
    </w:p>
    <w:p w:rsidR="005B23AD" w:rsidRDefault="00F8553F" w:rsidP="00AA4AF8">
      <w:pPr>
        <w:jc w:val="both"/>
      </w:pPr>
      <w:r w:rsidRPr="00F8553F">
        <w:rPr>
          <w:b/>
        </w:rPr>
        <w:t>Abstract</w:t>
      </w:r>
    </w:p>
    <w:p w:rsidR="009163F4" w:rsidRDefault="00500943" w:rsidP="00AA4AF8">
      <w:pPr>
        <w:jc w:val="both"/>
      </w:pPr>
      <w:r>
        <w:t xml:space="preserve">The </w:t>
      </w:r>
      <w:r w:rsidR="009163F4">
        <w:t xml:space="preserve">connection of Micro/ Mini hydro and Mini </w:t>
      </w:r>
      <w:r>
        <w:t>g</w:t>
      </w:r>
      <w:r w:rsidR="009163F4">
        <w:t>rid</w:t>
      </w:r>
      <w:r>
        <w:t>s to the national grid</w:t>
      </w:r>
      <w:r w:rsidR="009163F4">
        <w:t xml:space="preserve"> has been discussed for a long time both by subject matter experts and generalists in Nepal. It is seen as a solution to all</w:t>
      </w:r>
      <w:r w:rsidR="00F53F6A">
        <w:t xml:space="preserve">eviate the current power </w:t>
      </w:r>
      <w:r w:rsidR="00F25405">
        <w:t xml:space="preserve">crisis </w:t>
      </w:r>
      <w:r w:rsidR="009163F4">
        <w:t>faced by the country</w:t>
      </w:r>
      <w:r w:rsidR="00F25405">
        <w:t>,</w:t>
      </w:r>
      <w:r w:rsidR="009163F4">
        <w:t xml:space="preserve"> albeit to a limited exten</w:t>
      </w:r>
      <w:r w:rsidR="00F25405">
        <w:t>t some have argued. In addition, there are proponents that</w:t>
      </w:r>
      <w:r w:rsidR="009163F4">
        <w:t xml:space="preserve"> </w:t>
      </w:r>
      <w:r w:rsidR="00F25405">
        <w:t>see</w:t>
      </w:r>
      <w:r w:rsidR="009163F4">
        <w:t xml:space="preserve"> </w:t>
      </w:r>
      <w:r w:rsidR="00E602EE">
        <w:t xml:space="preserve">it as a </w:t>
      </w:r>
      <w:r w:rsidR="009163F4">
        <w:t xml:space="preserve">potential source of income </w:t>
      </w:r>
      <w:r w:rsidR="00E602EE">
        <w:t>for</w:t>
      </w:r>
      <w:r w:rsidR="00F25405">
        <w:t xml:space="preserve"> </w:t>
      </w:r>
      <w:r w:rsidR="007A44B3">
        <w:t>rural areas</w:t>
      </w:r>
      <w:r w:rsidR="009163F4">
        <w:t xml:space="preserve">. </w:t>
      </w:r>
      <w:r w:rsidR="0031370A">
        <w:t>Currently, there are two grid connection projects that are ongoing and expe</w:t>
      </w:r>
      <w:r w:rsidR="00F53F6A">
        <w:t>cted to be completed by mid 2017</w:t>
      </w:r>
      <w:r w:rsidR="0031370A">
        <w:t xml:space="preserve">. </w:t>
      </w:r>
    </w:p>
    <w:p w:rsidR="004C4EAA" w:rsidRDefault="00A30FBC" w:rsidP="00AA4AF8">
      <w:pPr>
        <w:jc w:val="both"/>
        <w:rPr>
          <w:b/>
        </w:rPr>
      </w:pPr>
      <w:r>
        <w:rPr>
          <w:b/>
        </w:rPr>
        <w:t>Introduction</w:t>
      </w:r>
    </w:p>
    <w:p w:rsidR="00E602EE" w:rsidRDefault="0049453E" w:rsidP="00AA4AF8">
      <w:pPr>
        <w:jc w:val="both"/>
      </w:pPr>
      <w:r>
        <w:t>Nepal is known the world over for</w:t>
      </w:r>
      <w:r w:rsidR="00F25405">
        <w:t xml:space="preserve"> having</w:t>
      </w:r>
      <w:r>
        <w:t xml:space="preserve"> successful community-led micro hydro plants that have </w:t>
      </w:r>
      <w:r w:rsidR="0022729D">
        <w:t xml:space="preserve">transformed a significant section of </w:t>
      </w:r>
      <w:r w:rsidR="00F25405">
        <w:t xml:space="preserve">its </w:t>
      </w:r>
      <w:r w:rsidR="0022729D">
        <w:t xml:space="preserve">remote and hilly districts. </w:t>
      </w:r>
      <w:r w:rsidR="00F25405">
        <w:t>Nepal’s</w:t>
      </w:r>
      <w:r w:rsidR="0022729D" w:rsidRPr="00A30FBC">
        <w:t xml:space="preserve"> </w:t>
      </w:r>
      <w:r w:rsidR="005960D6" w:rsidRPr="00A30FBC">
        <w:t>green energy</w:t>
      </w:r>
      <w:r w:rsidR="00F25405">
        <w:t>,</w:t>
      </w:r>
      <w:r w:rsidR="00A30FBC" w:rsidRPr="00A30FBC">
        <w:t xml:space="preserve"> </w:t>
      </w:r>
      <w:r w:rsidR="005960D6" w:rsidRPr="00A30FBC">
        <w:t xml:space="preserve">which totals </w:t>
      </w:r>
      <w:r w:rsidR="00C3664A" w:rsidRPr="00A30FBC">
        <w:t>36</w:t>
      </w:r>
      <w:r w:rsidR="005960D6" w:rsidRPr="00A30FBC">
        <w:t xml:space="preserve"> MW today</w:t>
      </w:r>
      <w:r w:rsidR="00F25405">
        <w:t>,</w:t>
      </w:r>
      <w:r w:rsidR="0022729D" w:rsidRPr="00A30FBC">
        <w:t xml:space="preserve"> has not only brought lights </w:t>
      </w:r>
      <w:r w:rsidR="00F25405" w:rsidRPr="00A30FBC">
        <w:t>to more</w:t>
      </w:r>
      <w:r w:rsidR="00C3664A" w:rsidRPr="00A30FBC">
        <w:t xml:space="preserve"> than 3</w:t>
      </w:r>
      <w:r w:rsidR="00E602EE">
        <w:t>00</w:t>
      </w:r>
      <w:r w:rsidR="007A44B3">
        <w:t>,</w:t>
      </w:r>
      <w:r w:rsidR="00F25405">
        <w:t xml:space="preserve">000 </w:t>
      </w:r>
      <w:r w:rsidR="005960D6" w:rsidRPr="00A30FBC">
        <w:t>families</w:t>
      </w:r>
      <w:r w:rsidR="009C20B1" w:rsidRPr="00A30FBC">
        <w:t xml:space="preserve"> in</w:t>
      </w:r>
      <w:r w:rsidR="005960D6">
        <w:t xml:space="preserve"> </w:t>
      </w:r>
      <w:r>
        <w:t>remote areas away f</w:t>
      </w:r>
      <w:r w:rsidR="00300E96">
        <w:t>rom the grid</w:t>
      </w:r>
      <w:r w:rsidR="0022729D">
        <w:t>,</w:t>
      </w:r>
      <w:r w:rsidR="009C20B1">
        <w:t xml:space="preserve"> </w:t>
      </w:r>
      <w:r w:rsidR="0022729D">
        <w:t>it has created</w:t>
      </w:r>
      <w:r w:rsidR="009C20B1">
        <w:t xml:space="preserve"> </w:t>
      </w:r>
      <w:r w:rsidR="00F25405">
        <w:t xml:space="preserve">an </w:t>
      </w:r>
      <w:r w:rsidR="0022729D">
        <w:t xml:space="preserve">environment </w:t>
      </w:r>
      <w:r w:rsidR="00E9464E">
        <w:t xml:space="preserve">conducive </w:t>
      </w:r>
      <w:r w:rsidR="00F25405">
        <w:t xml:space="preserve">to </w:t>
      </w:r>
      <w:r w:rsidR="0022729D">
        <w:t xml:space="preserve">new </w:t>
      </w:r>
      <w:r>
        <w:t xml:space="preserve">economic </w:t>
      </w:r>
      <w:r w:rsidR="0022729D">
        <w:t>activities,</w:t>
      </w:r>
      <w:r w:rsidR="00300E96">
        <w:t xml:space="preserve"> </w:t>
      </w:r>
      <w:r w:rsidR="0022729D">
        <w:t xml:space="preserve">relieved people of drudgeries, </w:t>
      </w:r>
      <w:proofErr w:type="gramStart"/>
      <w:r w:rsidR="0022729D">
        <w:t>improved</w:t>
      </w:r>
      <w:proofErr w:type="gramEnd"/>
      <w:r w:rsidR="0022729D">
        <w:t xml:space="preserve"> their health and helped </w:t>
      </w:r>
      <w:r w:rsidR="00E602EE">
        <w:t xml:space="preserve">better </w:t>
      </w:r>
      <w:r w:rsidR="0022729D">
        <w:t>children</w:t>
      </w:r>
      <w:r w:rsidR="00F25405">
        <w:t>’s</w:t>
      </w:r>
      <w:r w:rsidR="0022729D">
        <w:t xml:space="preserve"> education</w:t>
      </w:r>
      <w:r w:rsidR="00E602EE">
        <w:t>.</w:t>
      </w:r>
    </w:p>
    <w:p w:rsidR="009D7DF5" w:rsidRDefault="00300E96" w:rsidP="00AA4AF8">
      <w:pPr>
        <w:jc w:val="both"/>
      </w:pPr>
      <w:r>
        <w:t>Unfortun</w:t>
      </w:r>
      <w:r w:rsidR="001404D9">
        <w:t>a</w:t>
      </w:r>
      <w:r>
        <w:t xml:space="preserve">tely, as soon as </w:t>
      </w:r>
      <w:r w:rsidR="0022729D">
        <w:t xml:space="preserve">the national grid reaches </w:t>
      </w:r>
      <w:r>
        <w:t xml:space="preserve">a </w:t>
      </w:r>
      <w:r w:rsidR="0022729D">
        <w:t xml:space="preserve">micro hydro </w:t>
      </w:r>
      <w:r w:rsidR="000F3A40">
        <w:t>catchment area</w:t>
      </w:r>
      <w:r w:rsidR="0022729D">
        <w:t xml:space="preserve">, </w:t>
      </w:r>
      <w:r>
        <w:t xml:space="preserve">things start falling apart. Communities are divided </w:t>
      </w:r>
      <w:r w:rsidR="00F25405">
        <w:t>between supporting</w:t>
      </w:r>
      <w:r>
        <w:t xml:space="preserve"> the</w:t>
      </w:r>
      <w:r w:rsidR="009A7B5A">
        <w:t xml:space="preserve"> expansion of the national</w:t>
      </w:r>
      <w:r>
        <w:t xml:space="preserve"> grid and </w:t>
      </w:r>
      <w:r w:rsidR="009A7B5A">
        <w:t xml:space="preserve">maintaining the </w:t>
      </w:r>
      <w:r>
        <w:t xml:space="preserve">micro hydro </w:t>
      </w:r>
      <w:r w:rsidR="00E602EE">
        <w:t>that serves them</w:t>
      </w:r>
      <w:r w:rsidR="009A7B5A">
        <w:t>. Some</w:t>
      </w:r>
      <w:r>
        <w:t xml:space="preserve"> </w:t>
      </w:r>
      <w:r w:rsidR="009A7B5A">
        <w:t xml:space="preserve">people </w:t>
      </w:r>
      <w:r>
        <w:t>eventually start using</w:t>
      </w:r>
      <w:r w:rsidR="009A7B5A">
        <w:t xml:space="preserve"> </w:t>
      </w:r>
      <w:r>
        <w:t>grid electricity</w:t>
      </w:r>
      <w:r w:rsidR="009A7B5A">
        <w:t xml:space="preserve"> thus </w:t>
      </w:r>
      <w:r w:rsidR="00E602EE">
        <w:t xml:space="preserve">further </w:t>
      </w:r>
      <w:r>
        <w:t xml:space="preserve">depriving </w:t>
      </w:r>
      <w:r w:rsidR="009A7B5A">
        <w:t xml:space="preserve">an </w:t>
      </w:r>
      <w:r>
        <w:t xml:space="preserve">already financially stressed </w:t>
      </w:r>
      <w:r w:rsidR="009A7B5A">
        <w:t>off grid system</w:t>
      </w:r>
      <w:r>
        <w:t xml:space="preserve">. </w:t>
      </w:r>
      <w:r w:rsidR="001404D9">
        <w:t>Consequently, many micro hydro</w:t>
      </w:r>
      <w:r w:rsidR="009A7B5A">
        <w:t xml:space="preserve"> installations</w:t>
      </w:r>
      <w:r>
        <w:t xml:space="preserve"> cannot compete with the grid and </w:t>
      </w:r>
      <w:r w:rsidR="009C20B1">
        <w:t xml:space="preserve">stop </w:t>
      </w:r>
      <w:r>
        <w:t xml:space="preserve">their operations. In some cases </w:t>
      </w:r>
      <w:r w:rsidR="009A7B5A">
        <w:t>however</w:t>
      </w:r>
      <w:r w:rsidR="001404D9">
        <w:t>,</w:t>
      </w:r>
      <w:r>
        <w:t xml:space="preserve"> it has been observed that </w:t>
      </w:r>
      <w:r w:rsidR="00796EAE">
        <w:t>the co</w:t>
      </w:r>
      <w:r>
        <w:t xml:space="preserve">mmunities have reverted back to micro hydro as the grid </w:t>
      </w:r>
      <w:r w:rsidR="009A7B5A">
        <w:t xml:space="preserve">is plagued with a </w:t>
      </w:r>
      <w:r>
        <w:t xml:space="preserve">lot of outages </w:t>
      </w:r>
      <w:r w:rsidR="009A7B5A">
        <w:t xml:space="preserve">due </w:t>
      </w:r>
      <w:r w:rsidR="001404D9">
        <w:t>to regular load shed</w:t>
      </w:r>
      <w:r>
        <w:t xml:space="preserve">ding. </w:t>
      </w:r>
      <w:r w:rsidR="00796EAE">
        <w:t xml:space="preserve">This </w:t>
      </w:r>
      <w:r w:rsidR="001404D9">
        <w:t xml:space="preserve">unfortunate situation is due to </w:t>
      </w:r>
      <w:r w:rsidR="009A7B5A">
        <w:t xml:space="preserve">the </w:t>
      </w:r>
      <w:r w:rsidR="001404D9">
        <w:t xml:space="preserve">lack of coordination </w:t>
      </w:r>
      <w:r w:rsidR="0031370A">
        <w:t>between</w:t>
      </w:r>
      <w:r w:rsidR="001404D9">
        <w:t xml:space="preserve"> the two largest governmental organizations involved in rural electrification. </w:t>
      </w:r>
      <w:r w:rsidR="00796EAE">
        <w:t xml:space="preserve">This </w:t>
      </w:r>
      <w:r w:rsidR="009A7B5A">
        <w:t xml:space="preserve">is </w:t>
      </w:r>
      <w:r w:rsidR="00796EAE">
        <w:t xml:space="preserve">where a solution </w:t>
      </w:r>
      <w:r w:rsidR="009A7B5A">
        <w:t xml:space="preserve">is </w:t>
      </w:r>
      <w:r w:rsidR="00796EAE">
        <w:t>urgently needed.</w:t>
      </w:r>
      <w:r w:rsidR="00C3664A">
        <w:t xml:space="preserve"> </w:t>
      </w:r>
      <w:r w:rsidR="007A44B3">
        <w:t>Alternative Energy Promotion Center (</w:t>
      </w:r>
      <w:r w:rsidR="00A30FBC">
        <w:t>AEPC</w:t>
      </w:r>
      <w:r w:rsidR="007A44B3">
        <w:t>)</w:t>
      </w:r>
      <w:r w:rsidR="00796EAE">
        <w:t xml:space="preserve"> </w:t>
      </w:r>
      <w:r w:rsidR="009A7B5A">
        <w:t xml:space="preserve">had started working </w:t>
      </w:r>
      <w:r w:rsidR="009D7DF5">
        <w:t xml:space="preserve">on </w:t>
      </w:r>
      <w:r w:rsidR="001404D9">
        <w:t xml:space="preserve">the </w:t>
      </w:r>
      <w:r w:rsidR="00A30FBC">
        <w:t>national grid</w:t>
      </w:r>
      <w:r w:rsidR="009D7DF5">
        <w:t xml:space="preserve"> of MHPs</w:t>
      </w:r>
      <w:r w:rsidR="00A30FBC">
        <w:t xml:space="preserve">. </w:t>
      </w:r>
      <w:r w:rsidR="009D7DF5">
        <w:t xml:space="preserve">However, the reluctance of </w:t>
      </w:r>
      <w:r w:rsidR="009A7B5A">
        <w:t xml:space="preserve">the </w:t>
      </w:r>
      <w:r w:rsidR="009D7DF5">
        <w:t xml:space="preserve">NEA </w:t>
      </w:r>
      <w:r w:rsidR="009A7B5A">
        <w:t xml:space="preserve">reflected in the </w:t>
      </w:r>
      <w:r w:rsidR="009D7DF5">
        <w:t>directives of senior NEA management was not conducive for grid connection</w:t>
      </w:r>
      <w:r w:rsidR="009A7B5A">
        <w:t xml:space="preserve">. </w:t>
      </w:r>
      <w:r w:rsidR="009D7DF5">
        <w:t>AEPC thought of interconnecting MHPs and then only connecting the unified system to the grid</w:t>
      </w:r>
      <w:r w:rsidR="007D732F">
        <w:t xml:space="preserve">, thereby </w:t>
      </w:r>
      <w:r w:rsidR="009C20B1">
        <w:t>ensur</w:t>
      </w:r>
      <w:r w:rsidR="007D732F">
        <w:t>ing</w:t>
      </w:r>
      <w:r w:rsidR="009D7DF5">
        <w:t xml:space="preserve"> </w:t>
      </w:r>
      <w:r w:rsidR="009A7B5A">
        <w:t xml:space="preserve">the </w:t>
      </w:r>
      <w:r w:rsidR="009D7DF5">
        <w:t xml:space="preserve">continuous operation </w:t>
      </w:r>
      <w:r w:rsidR="009C20B1">
        <w:t xml:space="preserve">of the micro hydro </w:t>
      </w:r>
      <w:r w:rsidR="009D7DF5">
        <w:t xml:space="preserve">projects it had supported </w:t>
      </w:r>
      <w:r w:rsidR="009C20B1">
        <w:t xml:space="preserve">as well as </w:t>
      </w:r>
      <w:r w:rsidR="00A30FBC">
        <w:t>utilizing the national resources</w:t>
      </w:r>
      <w:r w:rsidR="009D7DF5">
        <w:t xml:space="preserve">. </w:t>
      </w:r>
    </w:p>
    <w:p w:rsidR="009D7DF5" w:rsidRDefault="00D55FA6" w:rsidP="00AA4AF8">
      <w:pPr>
        <w:jc w:val="both"/>
        <w:rPr>
          <w:b/>
        </w:rPr>
      </w:pPr>
      <w:r>
        <w:rPr>
          <w:b/>
        </w:rPr>
        <w:t xml:space="preserve">Micro Hydro </w:t>
      </w:r>
      <w:r w:rsidR="007D732F">
        <w:rPr>
          <w:b/>
        </w:rPr>
        <w:t>I</w:t>
      </w:r>
      <w:r>
        <w:rPr>
          <w:b/>
        </w:rPr>
        <w:t xml:space="preserve">nterconnected </w:t>
      </w:r>
      <w:r w:rsidR="009D7DF5" w:rsidRPr="009D7DF5">
        <w:rPr>
          <w:b/>
        </w:rPr>
        <w:t>Mini Grid</w:t>
      </w:r>
    </w:p>
    <w:p w:rsidR="00197104" w:rsidRDefault="00D55FA6" w:rsidP="00D55FA6">
      <w:pPr>
        <w:jc w:val="both"/>
        <w:rPr>
          <w:rStyle w:val="apple-converted-space"/>
          <w:shd w:val="clear" w:color="auto" w:fill="FFFFFF"/>
        </w:rPr>
      </w:pPr>
      <w:r>
        <w:rPr>
          <w:rStyle w:val="apple-converted-space"/>
          <w:shd w:val="clear" w:color="auto" w:fill="FFFFFF"/>
        </w:rPr>
        <w:t>AEPC has</w:t>
      </w:r>
      <w:r w:rsidRPr="005F12CB">
        <w:rPr>
          <w:rStyle w:val="apple-converted-space"/>
          <w:shd w:val="clear" w:color="auto" w:fill="FFFFFF"/>
        </w:rPr>
        <w:t xml:space="preserve"> successful</w:t>
      </w:r>
      <w:r>
        <w:rPr>
          <w:rStyle w:val="apple-converted-space"/>
          <w:shd w:val="clear" w:color="auto" w:fill="FFFFFF"/>
        </w:rPr>
        <w:t>ly implemented</w:t>
      </w:r>
      <w:r w:rsidR="00484E41">
        <w:rPr>
          <w:rStyle w:val="apple-converted-space"/>
          <w:shd w:val="clear" w:color="auto" w:fill="FFFFFF"/>
        </w:rPr>
        <w:t xml:space="preserve"> </w:t>
      </w:r>
      <w:r w:rsidR="007D732F">
        <w:rPr>
          <w:rStyle w:val="apple-converted-space"/>
          <w:shd w:val="clear" w:color="auto" w:fill="FFFFFF"/>
        </w:rPr>
        <w:t>a M</w:t>
      </w:r>
      <w:r w:rsidR="007A44B3">
        <w:rPr>
          <w:rStyle w:val="apple-converted-space"/>
          <w:shd w:val="clear" w:color="auto" w:fill="FFFFFF"/>
        </w:rPr>
        <w:t>icro H</w:t>
      </w:r>
      <w:r w:rsidR="00484E41">
        <w:rPr>
          <w:rStyle w:val="apple-converted-space"/>
          <w:shd w:val="clear" w:color="auto" w:fill="FFFFFF"/>
        </w:rPr>
        <w:t>ydro interconnected</w:t>
      </w:r>
      <w:r w:rsidRPr="005F12CB">
        <w:rPr>
          <w:rStyle w:val="apple-converted-space"/>
          <w:shd w:val="clear" w:color="auto" w:fill="FFFFFF"/>
        </w:rPr>
        <w:t xml:space="preserve"> </w:t>
      </w:r>
      <w:r w:rsidR="007D732F">
        <w:rPr>
          <w:rStyle w:val="apple-converted-space"/>
          <w:shd w:val="clear" w:color="auto" w:fill="FFFFFF"/>
        </w:rPr>
        <w:t>M</w:t>
      </w:r>
      <w:r>
        <w:rPr>
          <w:rStyle w:val="apple-converted-space"/>
          <w:shd w:val="clear" w:color="auto" w:fill="FFFFFF"/>
        </w:rPr>
        <w:t xml:space="preserve">ini </w:t>
      </w:r>
      <w:r w:rsidR="007D732F">
        <w:rPr>
          <w:rStyle w:val="apple-converted-space"/>
          <w:shd w:val="clear" w:color="auto" w:fill="FFFFFF"/>
        </w:rPr>
        <w:t>G</w:t>
      </w:r>
      <w:r>
        <w:rPr>
          <w:rStyle w:val="apple-converted-space"/>
          <w:shd w:val="clear" w:color="auto" w:fill="FFFFFF"/>
        </w:rPr>
        <w:t xml:space="preserve">rid in </w:t>
      </w:r>
      <w:proofErr w:type="spellStart"/>
      <w:r>
        <w:rPr>
          <w:rStyle w:val="apple-converted-space"/>
          <w:shd w:val="clear" w:color="auto" w:fill="FFFFFF"/>
        </w:rPr>
        <w:t>B</w:t>
      </w:r>
      <w:r w:rsidRPr="005F12CB">
        <w:rPr>
          <w:rStyle w:val="apple-converted-space"/>
          <w:shd w:val="clear" w:color="auto" w:fill="FFFFFF"/>
        </w:rPr>
        <w:t>aglung</w:t>
      </w:r>
      <w:proofErr w:type="spellEnd"/>
      <w:r w:rsidRPr="005F12CB">
        <w:rPr>
          <w:rStyle w:val="apple-converted-space"/>
          <w:shd w:val="clear" w:color="auto" w:fill="FFFFFF"/>
        </w:rPr>
        <w:t xml:space="preserve"> district</w:t>
      </w:r>
      <w:r>
        <w:rPr>
          <w:rStyle w:val="apple-converted-space"/>
          <w:shd w:val="clear" w:color="auto" w:fill="FFFFFF"/>
        </w:rPr>
        <w:t xml:space="preserve"> in 2012. It interconnect</w:t>
      </w:r>
      <w:r w:rsidR="00484E41">
        <w:rPr>
          <w:rStyle w:val="apple-converted-space"/>
          <w:shd w:val="clear" w:color="auto" w:fill="FFFFFF"/>
        </w:rPr>
        <w:t>s</w:t>
      </w:r>
      <w:r>
        <w:rPr>
          <w:rStyle w:val="apple-converted-space"/>
          <w:shd w:val="clear" w:color="auto" w:fill="FFFFFF"/>
        </w:rPr>
        <w:t xml:space="preserve"> 6 MHPs having capacity ranges from 9kW to 26kW. The interconnection has been done</w:t>
      </w:r>
      <w:r w:rsidR="00484E41">
        <w:rPr>
          <w:rStyle w:val="apple-converted-space"/>
          <w:shd w:val="clear" w:color="auto" w:fill="FFFFFF"/>
        </w:rPr>
        <w:t xml:space="preserve"> at 11 kV </w:t>
      </w:r>
      <w:r w:rsidRPr="00D55FA6">
        <w:rPr>
          <w:rStyle w:val="apple-converted-space"/>
          <w:shd w:val="clear" w:color="auto" w:fill="FFFFFF"/>
        </w:rPr>
        <w:t xml:space="preserve">and </w:t>
      </w:r>
      <w:r w:rsidR="007D732F">
        <w:rPr>
          <w:rStyle w:val="apple-converted-space"/>
          <w:shd w:val="clear" w:color="auto" w:fill="FFFFFF"/>
        </w:rPr>
        <w:t xml:space="preserve">is </w:t>
      </w:r>
      <w:r w:rsidRPr="00D55FA6">
        <w:rPr>
          <w:rStyle w:val="apple-converted-space"/>
          <w:shd w:val="clear" w:color="auto" w:fill="FFFFFF"/>
        </w:rPr>
        <w:t xml:space="preserve">synchronized through </w:t>
      </w:r>
      <w:r w:rsidR="007D732F">
        <w:rPr>
          <w:rStyle w:val="apple-converted-space"/>
          <w:shd w:val="clear" w:color="auto" w:fill="FFFFFF"/>
        </w:rPr>
        <w:t xml:space="preserve">a </w:t>
      </w:r>
      <w:r w:rsidRPr="00D55FA6">
        <w:rPr>
          <w:rStyle w:val="apple-converted-space"/>
          <w:shd w:val="clear" w:color="auto" w:fill="FFFFFF"/>
        </w:rPr>
        <w:t xml:space="preserve">micro-controller based control panel. At present, the MHPs in the </w:t>
      </w:r>
      <w:r w:rsidR="007D732F">
        <w:rPr>
          <w:rStyle w:val="apple-converted-space"/>
          <w:shd w:val="clear" w:color="auto" w:fill="FFFFFF"/>
        </w:rPr>
        <w:t>m</w:t>
      </w:r>
      <w:r w:rsidRPr="00D55FA6">
        <w:rPr>
          <w:rStyle w:val="apple-converted-space"/>
          <w:shd w:val="clear" w:color="auto" w:fill="FFFFFF"/>
        </w:rPr>
        <w:t xml:space="preserve">ini-grid are working properly, with proper regulation of the voltage and frequency at their prerequisite levels. </w:t>
      </w:r>
      <w:r w:rsidR="007D732F">
        <w:rPr>
          <w:rStyle w:val="apple-converted-space"/>
          <w:shd w:val="clear" w:color="auto" w:fill="FFFFFF"/>
        </w:rPr>
        <w:t>It is m</w:t>
      </w:r>
      <w:r w:rsidRPr="00D55FA6">
        <w:rPr>
          <w:rStyle w:val="apple-converted-space"/>
          <w:shd w:val="clear" w:color="auto" w:fill="FFFFFF"/>
        </w:rPr>
        <w:t xml:space="preserve">anaged and operated by a </w:t>
      </w:r>
      <w:r w:rsidR="007D732F">
        <w:rPr>
          <w:rStyle w:val="apple-converted-space"/>
          <w:shd w:val="clear" w:color="auto" w:fill="FFFFFF"/>
        </w:rPr>
        <w:t>c</w:t>
      </w:r>
      <w:r w:rsidRPr="00D55FA6">
        <w:rPr>
          <w:rStyle w:val="apple-converted-space"/>
          <w:shd w:val="clear" w:color="auto" w:fill="FFFFFF"/>
        </w:rPr>
        <w:t>o-</w:t>
      </w:r>
      <w:r w:rsidR="007D732F">
        <w:rPr>
          <w:rStyle w:val="apple-converted-space"/>
          <w:shd w:val="clear" w:color="auto" w:fill="FFFFFF"/>
        </w:rPr>
        <w:t>o</w:t>
      </w:r>
      <w:r w:rsidRPr="00D55FA6">
        <w:rPr>
          <w:rStyle w:val="apple-converted-space"/>
          <w:shd w:val="clear" w:color="auto" w:fill="FFFFFF"/>
        </w:rPr>
        <w:t xml:space="preserve">perative called </w:t>
      </w:r>
      <w:proofErr w:type="spellStart"/>
      <w:r w:rsidR="009D7A0D" w:rsidRPr="009D7A0D">
        <w:rPr>
          <w:rStyle w:val="apple-converted-space"/>
          <w:i/>
          <w:shd w:val="clear" w:color="auto" w:fill="FFFFFF"/>
        </w:rPr>
        <w:t>UrjaUpat</w:t>
      </w:r>
      <w:r w:rsidR="007A44B3">
        <w:rPr>
          <w:rStyle w:val="apple-converted-space"/>
          <w:i/>
          <w:shd w:val="clear" w:color="auto" w:fill="FFFFFF"/>
        </w:rPr>
        <w:t>yaka</w:t>
      </w:r>
      <w:proofErr w:type="spellEnd"/>
      <w:r w:rsidR="007D732F">
        <w:rPr>
          <w:rStyle w:val="apple-converted-space"/>
          <w:shd w:val="clear" w:color="auto" w:fill="FFFFFF"/>
        </w:rPr>
        <w:t xml:space="preserve"> </w:t>
      </w:r>
      <w:r w:rsidR="0031370A" w:rsidRPr="00D55FA6">
        <w:rPr>
          <w:rStyle w:val="apple-converted-space"/>
          <w:shd w:val="clear" w:color="auto" w:fill="FFFFFF"/>
        </w:rPr>
        <w:t>Mini</w:t>
      </w:r>
      <w:r w:rsidR="0031370A">
        <w:rPr>
          <w:rStyle w:val="apple-converted-space"/>
          <w:shd w:val="clear" w:color="auto" w:fill="FFFFFF"/>
        </w:rPr>
        <w:t>-</w:t>
      </w:r>
      <w:r w:rsidR="0031370A" w:rsidRPr="00D55FA6">
        <w:rPr>
          <w:rStyle w:val="apple-converted-space"/>
          <w:shd w:val="clear" w:color="auto" w:fill="FFFFFF"/>
        </w:rPr>
        <w:t>grid</w:t>
      </w:r>
      <w:r w:rsidRPr="00D55FA6">
        <w:rPr>
          <w:rStyle w:val="apple-converted-space"/>
          <w:shd w:val="clear" w:color="auto" w:fill="FFFFFF"/>
        </w:rPr>
        <w:t xml:space="preserve"> Co-Operative. </w:t>
      </w:r>
      <w:r w:rsidR="00CE7A73">
        <w:rPr>
          <w:rStyle w:val="apple-converted-space"/>
          <w:shd w:val="clear" w:color="auto" w:fill="FFFFFF"/>
        </w:rPr>
        <w:t xml:space="preserve">Upon successful implementation of </w:t>
      </w:r>
      <w:proofErr w:type="spellStart"/>
      <w:r w:rsidR="00CE7A73">
        <w:rPr>
          <w:rStyle w:val="apple-converted-space"/>
          <w:shd w:val="clear" w:color="auto" w:fill="FFFFFF"/>
        </w:rPr>
        <w:t>Baglung</w:t>
      </w:r>
      <w:proofErr w:type="spellEnd"/>
      <w:r w:rsidR="00CE7A73">
        <w:rPr>
          <w:rStyle w:val="apple-converted-space"/>
          <w:shd w:val="clear" w:color="auto" w:fill="FFFFFF"/>
        </w:rPr>
        <w:t xml:space="preserve"> Mini-Grid, AEPC has </w:t>
      </w:r>
      <w:r w:rsidR="00484E41">
        <w:rPr>
          <w:rStyle w:val="apple-converted-space"/>
          <w:shd w:val="clear" w:color="auto" w:fill="FFFFFF"/>
        </w:rPr>
        <w:t xml:space="preserve">recently commissioned one more mini grid in </w:t>
      </w:r>
      <w:proofErr w:type="spellStart"/>
      <w:r w:rsidR="00484E41">
        <w:rPr>
          <w:rStyle w:val="apple-converted-space"/>
          <w:shd w:val="clear" w:color="auto" w:fill="FFFFFF"/>
        </w:rPr>
        <w:t>Gulmi</w:t>
      </w:r>
      <w:proofErr w:type="spellEnd"/>
      <w:r w:rsidR="00484E41">
        <w:rPr>
          <w:rStyle w:val="apple-converted-space"/>
          <w:shd w:val="clear" w:color="auto" w:fill="FFFFFF"/>
        </w:rPr>
        <w:t xml:space="preserve"> District of Nepal. The </w:t>
      </w:r>
      <w:proofErr w:type="spellStart"/>
      <w:r w:rsidR="00484E41">
        <w:rPr>
          <w:rStyle w:val="apple-converted-space"/>
          <w:shd w:val="clear" w:color="auto" w:fill="FFFFFF"/>
        </w:rPr>
        <w:t>Gulmi</w:t>
      </w:r>
      <w:proofErr w:type="spellEnd"/>
      <w:r w:rsidR="00484E41">
        <w:rPr>
          <w:rStyle w:val="apple-converted-space"/>
          <w:shd w:val="clear" w:color="auto" w:fill="FFFFFF"/>
        </w:rPr>
        <w:t xml:space="preserve"> Mini Grid interconnects two micro hydro plants </w:t>
      </w:r>
      <w:r w:rsidR="007D732F">
        <w:rPr>
          <w:rStyle w:val="apple-converted-space"/>
          <w:shd w:val="clear" w:color="auto" w:fill="FFFFFF"/>
        </w:rPr>
        <w:t xml:space="preserve">with a </w:t>
      </w:r>
      <w:r w:rsidR="00484E41">
        <w:rPr>
          <w:rStyle w:val="apple-converted-space"/>
          <w:shd w:val="clear" w:color="auto" w:fill="FFFFFF"/>
        </w:rPr>
        <w:t>capacity of 135 kW and 85 kW each. The main objective of interconnecti</w:t>
      </w:r>
      <w:r w:rsidR="007D732F">
        <w:rPr>
          <w:rStyle w:val="apple-converted-space"/>
          <w:shd w:val="clear" w:color="auto" w:fill="FFFFFF"/>
        </w:rPr>
        <w:t>ng</w:t>
      </w:r>
      <w:r w:rsidR="00484E41">
        <w:rPr>
          <w:rStyle w:val="apple-converted-space"/>
          <w:shd w:val="clear" w:color="auto" w:fill="FFFFFF"/>
        </w:rPr>
        <w:t xml:space="preserve"> </w:t>
      </w:r>
      <w:r w:rsidR="007D732F">
        <w:rPr>
          <w:rStyle w:val="apple-converted-space"/>
          <w:shd w:val="clear" w:color="auto" w:fill="FFFFFF"/>
        </w:rPr>
        <w:t xml:space="preserve">the </w:t>
      </w:r>
      <w:r w:rsidR="00484E41">
        <w:rPr>
          <w:rStyle w:val="apple-converted-space"/>
          <w:shd w:val="clear" w:color="auto" w:fill="FFFFFF"/>
        </w:rPr>
        <w:t>two MHPs is to bring</w:t>
      </w:r>
      <w:r w:rsidR="007D732F">
        <w:rPr>
          <w:rStyle w:val="apple-converted-space"/>
          <w:shd w:val="clear" w:color="auto" w:fill="FFFFFF"/>
        </w:rPr>
        <w:t xml:space="preserve"> a</w:t>
      </w:r>
      <w:r w:rsidR="00484E41">
        <w:rPr>
          <w:rStyle w:val="apple-converted-space"/>
          <w:shd w:val="clear" w:color="auto" w:fill="FFFFFF"/>
        </w:rPr>
        <w:t xml:space="preserve"> surplus power of 135 kW to the load center</w:t>
      </w:r>
      <w:r w:rsidR="002D644B">
        <w:rPr>
          <w:rStyle w:val="apple-converted-space"/>
          <w:shd w:val="clear" w:color="auto" w:fill="FFFFFF"/>
        </w:rPr>
        <w:t xml:space="preserve"> of 85 kW </w:t>
      </w:r>
      <w:proofErr w:type="gramStart"/>
      <w:r w:rsidR="002D644B">
        <w:rPr>
          <w:rStyle w:val="apple-converted-space"/>
          <w:shd w:val="clear" w:color="auto" w:fill="FFFFFF"/>
        </w:rPr>
        <w:t>plant</w:t>
      </w:r>
      <w:proofErr w:type="gramEnd"/>
      <w:r w:rsidR="00484E41">
        <w:rPr>
          <w:rStyle w:val="apple-converted-space"/>
          <w:shd w:val="clear" w:color="auto" w:fill="FFFFFF"/>
        </w:rPr>
        <w:t xml:space="preserve"> </w:t>
      </w:r>
      <w:r w:rsidR="007D732F">
        <w:rPr>
          <w:rStyle w:val="apple-converted-space"/>
          <w:shd w:val="clear" w:color="auto" w:fill="FFFFFF"/>
        </w:rPr>
        <w:t xml:space="preserve">where </w:t>
      </w:r>
      <w:r w:rsidR="00197104">
        <w:rPr>
          <w:rStyle w:val="apple-converted-space"/>
          <w:shd w:val="clear" w:color="auto" w:fill="FFFFFF"/>
        </w:rPr>
        <w:t>there is</w:t>
      </w:r>
      <w:r w:rsidR="007D732F">
        <w:rPr>
          <w:rStyle w:val="apple-converted-space"/>
          <w:shd w:val="clear" w:color="auto" w:fill="FFFFFF"/>
        </w:rPr>
        <w:t xml:space="preserve"> a</w:t>
      </w:r>
      <w:r w:rsidR="00197104">
        <w:rPr>
          <w:rStyle w:val="apple-converted-space"/>
          <w:shd w:val="clear" w:color="auto" w:fill="FFFFFF"/>
        </w:rPr>
        <w:t xml:space="preserve"> huge</w:t>
      </w:r>
      <w:r w:rsidR="007D732F">
        <w:rPr>
          <w:rStyle w:val="apple-converted-space"/>
          <w:shd w:val="clear" w:color="auto" w:fill="FFFFFF"/>
        </w:rPr>
        <w:t xml:space="preserve"> power</w:t>
      </w:r>
      <w:r w:rsidR="002D644B">
        <w:rPr>
          <w:rStyle w:val="apple-converted-space"/>
          <w:shd w:val="clear" w:color="auto" w:fill="FFFFFF"/>
        </w:rPr>
        <w:t xml:space="preserve"> deficit</w:t>
      </w:r>
      <w:r w:rsidR="00197104">
        <w:rPr>
          <w:rStyle w:val="apple-converted-space"/>
          <w:shd w:val="clear" w:color="auto" w:fill="FFFFFF"/>
        </w:rPr>
        <w:t xml:space="preserve">. </w:t>
      </w:r>
    </w:p>
    <w:p w:rsidR="00D55FA6" w:rsidRPr="005F12CB" w:rsidRDefault="00197104" w:rsidP="00D55FA6">
      <w:pPr>
        <w:jc w:val="both"/>
        <w:rPr>
          <w:rStyle w:val="apple-converted-space"/>
          <w:shd w:val="clear" w:color="auto" w:fill="FFFFFF"/>
        </w:rPr>
      </w:pPr>
      <w:r>
        <w:rPr>
          <w:rStyle w:val="apple-converted-space"/>
          <w:shd w:val="clear" w:color="auto" w:fill="FFFFFF"/>
        </w:rPr>
        <w:lastRenderedPageBreak/>
        <w:t xml:space="preserve">The </w:t>
      </w:r>
      <w:r w:rsidR="007D732F">
        <w:rPr>
          <w:rStyle w:val="apple-converted-space"/>
          <w:shd w:val="clear" w:color="auto" w:fill="FFFFFF"/>
        </w:rPr>
        <w:t xml:space="preserve">lessons </w:t>
      </w:r>
      <w:r>
        <w:rPr>
          <w:rStyle w:val="apple-converted-space"/>
          <w:shd w:val="clear" w:color="auto" w:fill="FFFFFF"/>
        </w:rPr>
        <w:t>from</w:t>
      </w:r>
      <w:r w:rsidR="007D732F">
        <w:rPr>
          <w:rStyle w:val="apple-converted-space"/>
          <w:shd w:val="clear" w:color="auto" w:fill="FFFFFF"/>
        </w:rPr>
        <w:t xml:space="preserve"> the</w:t>
      </w:r>
      <w:r>
        <w:rPr>
          <w:rStyle w:val="apple-converted-space"/>
          <w:shd w:val="clear" w:color="auto" w:fill="FFFFFF"/>
        </w:rPr>
        <w:t xml:space="preserve"> two mini grid</w:t>
      </w:r>
      <w:r w:rsidR="007D732F">
        <w:rPr>
          <w:rStyle w:val="apple-converted-space"/>
          <w:shd w:val="clear" w:color="auto" w:fill="FFFFFF"/>
        </w:rPr>
        <w:t>s</w:t>
      </w:r>
      <w:r>
        <w:rPr>
          <w:rStyle w:val="apple-converted-space"/>
          <w:shd w:val="clear" w:color="auto" w:fill="FFFFFF"/>
        </w:rPr>
        <w:t xml:space="preserve"> has </w:t>
      </w:r>
      <w:r w:rsidR="00D55FA6" w:rsidRPr="005F12CB">
        <w:rPr>
          <w:rStyle w:val="apple-converted-space"/>
          <w:shd w:val="clear" w:color="auto" w:fill="FFFFFF"/>
        </w:rPr>
        <w:t xml:space="preserve">built confidence that the micro hydro interconnected </w:t>
      </w:r>
      <w:r w:rsidR="00E602EE">
        <w:rPr>
          <w:rStyle w:val="apple-converted-space"/>
          <w:shd w:val="clear" w:color="auto" w:fill="FFFFFF"/>
        </w:rPr>
        <w:t>m</w:t>
      </w:r>
      <w:r w:rsidR="00D55FA6" w:rsidRPr="005F12CB">
        <w:rPr>
          <w:rStyle w:val="apple-converted-space"/>
          <w:shd w:val="clear" w:color="auto" w:fill="FFFFFF"/>
        </w:rPr>
        <w:t>ini gri</w:t>
      </w:r>
      <w:r w:rsidR="00CE7A73">
        <w:rPr>
          <w:rStyle w:val="apple-converted-space"/>
          <w:shd w:val="clear" w:color="auto" w:fill="FFFFFF"/>
        </w:rPr>
        <w:t>d</w:t>
      </w:r>
      <w:r w:rsidR="00C31A42">
        <w:rPr>
          <w:rStyle w:val="apple-converted-space"/>
          <w:shd w:val="clear" w:color="auto" w:fill="FFFFFF"/>
        </w:rPr>
        <w:t xml:space="preserve"> is a viable solution and it can be</w:t>
      </w:r>
      <w:r w:rsidR="00CE7A73">
        <w:rPr>
          <w:rStyle w:val="apple-converted-space"/>
          <w:shd w:val="clear" w:color="auto" w:fill="FFFFFF"/>
        </w:rPr>
        <w:t xml:space="preserve"> </w:t>
      </w:r>
      <w:r w:rsidR="00D55FA6" w:rsidRPr="005F12CB">
        <w:rPr>
          <w:rStyle w:val="apple-converted-space"/>
          <w:shd w:val="clear" w:color="auto" w:fill="FFFFFF"/>
        </w:rPr>
        <w:t xml:space="preserve">developed as a permanent source of electricity </w:t>
      </w:r>
      <w:r w:rsidR="007D732F">
        <w:rPr>
          <w:rStyle w:val="apple-converted-space"/>
          <w:shd w:val="clear" w:color="auto" w:fill="FFFFFF"/>
        </w:rPr>
        <w:t>when</w:t>
      </w:r>
      <w:r w:rsidR="007D732F" w:rsidRPr="005F12CB">
        <w:rPr>
          <w:rStyle w:val="apple-converted-space"/>
          <w:shd w:val="clear" w:color="auto" w:fill="FFFFFF"/>
        </w:rPr>
        <w:t xml:space="preserve"> </w:t>
      </w:r>
      <w:r w:rsidR="00D55FA6" w:rsidRPr="005F12CB">
        <w:rPr>
          <w:rStyle w:val="apple-converted-space"/>
          <w:shd w:val="clear" w:color="auto" w:fill="FFFFFF"/>
        </w:rPr>
        <w:t xml:space="preserve">the national grid is </w:t>
      </w:r>
      <w:r w:rsidR="002A3D7A">
        <w:rPr>
          <w:rStyle w:val="apple-converted-space"/>
          <w:shd w:val="clear" w:color="auto" w:fill="FFFFFF"/>
        </w:rPr>
        <w:t>located</w:t>
      </w:r>
      <w:r w:rsidR="002A3D7A" w:rsidRPr="005F12CB">
        <w:rPr>
          <w:rStyle w:val="apple-converted-space"/>
          <w:shd w:val="clear" w:color="auto" w:fill="FFFFFF"/>
        </w:rPr>
        <w:t xml:space="preserve"> </w:t>
      </w:r>
      <w:r w:rsidR="00D55FA6" w:rsidRPr="005F12CB">
        <w:rPr>
          <w:rStyle w:val="apple-converted-space"/>
          <w:shd w:val="clear" w:color="auto" w:fill="FFFFFF"/>
        </w:rPr>
        <w:t>away from the load centre. The anticipated benefit</w:t>
      </w:r>
      <w:r w:rsidR="00D55FA6">
        <w:rPr>
          <w:rStyle w:val="apple-converted-space"/>
          <w:shd w:val="clear" w:color="auto" w:fill="FFFFFF"/>
        </w:rPr>
        <w:t>s</w:t>
      </w:r>
      <w:r w:rsidR="00D55FA6" w:rsidRPr="005F12CB">
        <w:rPr>
          <w:rStyle w:val="apple-converted-space"/>
          <w:shd w:val="clear" w:color="auto" w:fill="FFFFFF"/>
        </w:rPr>
        <w:t xml:space="preserve"> after the development of the mini grid are as follows:</w:t>
      </w:r>
    </w:p>
    <w:p w:rsidR="00D55FA6" w:rsidRPr="00E75C79" w:rsidRDefault="00D55FA6" w:rsidP="00D55FA6">
      <w:pPr>
        <w:numPr>
          <w:ilvl w:val="0"/>
          <w:numId w:val="14"/>
        </w:numPr>
        <w:spacing w:after="0" w:line="240" w:lineRule="auto"/>
        <w:jc w:val="both"/>
        <w:rPr>
          <w:rFonts w:eastAsia="Times New Roman"/>
        </w:rPr>
      </w:pPr>
      <w:r w:rsidRPr="00E75C79">
        <w:rPr>
          <w:rFonts w:eastAsia="Times New Roman"/>
        </w:rPr>
        <w:t>Balancing the power from existing micro-hydro power.</w:t>
      </w:r>
    </w:p>
    <w:p w:rsidR="00D55FA6" w:rsidRPr="00E75C79" w:rsidRDefault="00D55FA6" w:rsidP="00D55FA6">
      <w:pPr>
        <w:numPr>
          <w:ilvl w:val="0"/>
          <w:numId w:val="14"/>
        </w:numPr>
        <w:spacing w:after="0" w:line="240" w:lineRule="auto"/>
        <w:jc w:val="both"/>
        <w:rPr>
          <w:rFonts w:eastAsia="Times New Roman"/>
        </w:rPr>
      </w:pPr>
      <w:r w:rsidRPr="00E75C79">
        <w:rPr>
          <w:rFonts w:eastAsia="Times New Roman"/>
        </w:rPr>
        <w:t>Provid</w:t>
      </w:r>
      <w:r w:rsidR="004D7C35">
        <w:rPr>
          <w:rFonts w:eastAsia="Times New Roman"/>
        </w:rPr>
        <w:t>ing</w:t>
      </w:r>
      <w:r w:rsidRPr="00E75C79">
        <w:rPr>
          <w:rFonts w:eastAsia="Times New Roman"/>
        </w:rPr>
        <w:t xml:space="preserve"> better quality electricity for </w:t>
      </w:r>
      <w:r w:rsidR="004D7C35">
        <w:rPr>
          <w:rFonts w:eastAsia="Times New Roman"/>
        </w:rPr>
        <w:t xml:space="preserve">the </w:t>
      </w:r>
      <w:r w:rsidR="0031370A">
        <w:rPr>
          <w:rFonts w:eastAsia="Times New Roman"/>
        </w:rPr>
        <w:t>foreseeable</w:t>
      </w:r>
      <w:r w:rsidR="004D7C35">
        <w:rPr>
          <w:rFonts w:eastAsia="Times New Roman"/>
        </w:rPr>
        <w:t xml:space="preserve"> future</w:t>
      </w:r>
      <w:r w:rsidRPr="00E75C79">
        <w:rPr>
          <w:rFonts w:eastAsia="Times New Roman"/>
        </w:rPr>
        <w:t>.</w:t>
      </w:r>
    </w:p>
    <w:p w:rsidR="00D55FA6" w:rsidRPr="00E75C79" w:rsidRDefault="004D7C35" w:rsidP="00D55FA6">
      <w:pPr>
        <w:numPr>
          <w:ilvl w:val="0"/>
          <w:numId w:val="14"/>
        </w:numPr>
        <w:spacing w:after="0" w:line="240" w:lineRule="auto"/>
        <w:jc w:val="both"/>
        <w:rPr>
          <w:rFonts w:eastAsia="Times New Roman"/>
        </w:rPr>
      </w:pPr>
      <w:r>
        <w:rPr>
          <w:rFonts w:eastAsia="Times New Roman"/>
        </w:rPr>
        <w:t>E</w:t>
      </w:r>
      <w:r w:rsidR="00D55FA6" w:rsidRPr="00E75C79">
        <w:rPr>
          <w:rFonts w:eastAsia="Times New Roman"/>
        </w:rPr>
        <w:t xml:space="preserve">ntrepreneurs </w:t>
      </w:r>
      <w:r>
        <w:rPr>
          <w:rFonts w:eastAsia="Times New Roman"/>
        </w:rPr>
        <w:t xml:space="preserve">encouraged </w:t>
      </w:r>
      <w:proofErr w:type="gramStart"/>
      <w:r w:rsidR="00920075">
        <w:rPr>
          <w:rFonts w:eastAsia="Times New Roman"/>
        </w:rPr>
        <w:t xml:space="preserve">to </w:t>
      </w:r>
      <w:r w:rsidR="00D55FA6" w:rsidRPr="00E75C79">
        <w:rPr>
          <w:rFonts w:eastAsia="Times New Roman"/>
        </w:rPr>
        <w:t>start</w:t>
      </w:r>
      <w:proofErr w:type="gramEnd"/>
      <w:r w:rsidR="00D55FA6" w:rsidRPr="00E75C79">
        <w:rPr>
          <w:rFonts w:eastAsia="Times New Roman"/>
        </w:rPr>
        <w:t xml:space="preserve"> micro/small enterprises.</w:t>
      </w:r>
    </w:p>
    <w:p w:rsidR="00D55FA6" w:rsidRPr="00E75C79" w:rsidRDefault="004D7C35" w:rsidP="00D55FA6">
      <w:pPr>
        <w:numPr>
          <w:ilvl w:val="0"/>
          <w:numId w:val="14"/>
        </w:numPr>
        <w:spacing w:after="0" w:line="240" w:lineRule="auto"/>
        <w:jc w:val="both"/>
        <w:rPr>
          <w:rFonts w:eastAsia="Times New Roman"/>
        </w:rPr>
      </w:pPr>
      <w:r>
        <w:rPr>
          <w:rFonts w:eastAsia="Times New Roman"/>
        </w:rPr>
        <w:t>Income generation</w:t>
      </w:r>
      <w:r w:rsidR="00D55FA6" w:rsidRPr="00E75C79">
        <w:rPr>
          <w:rFonts w:eastAsia="Times New Roman"/>
        </w:rPr>
        <w:t xml:space="preserve"> from surplus power.</w:t>
      </w:r>
    </w:p>
    <w:p w:rsidR="00D55FA6" w:rsidRPr="00E75C79" w:rsidRDefault="004D7C35" w:rsidP="00D55FA6">
      <w:pPr>
        <w:numPr>
          <w:ilvl w:val="0"/>
          <w:numId w:val="14"/>
        </w:numPr>
        <w:spacing w:after="0" w:line="240" w:lineRule="auto"/>
        <w:jc w:val="both"/>
        <w:rPr>
          <w:rFonts w:eastAsia="Times New Roman"/>
        </w:rPr>
      </w:pPr>
      <w:r>
        <w:rPr>
          <w:rFonts w:eastAsia="Times New Roman"/>
        </w:rPr>
        <w:t>S</w:t>
      </w:r>
      <w:r w:rsidR="00D55FA6" w:rsidRPr="00E75C79">
        <w:rPr>
          <w:rFonts w:eastAsia="Times New Roman"/>
        </w:rPr>
        <w:t>ustain</w:t>
      </w:r>
      <w:r>
        <w:rPr>
          <w:rFonts w:eastAsia="Times New Roman"/>
        </w:rPr>
        <w:t>ed use of</w:t>
      </w:r>
      <w:r w:rsidR="00D55FA6" w:rsidRPr="00E75C79">
        <w:rPr>
          <w:rFonts w:eastAsia="Times New Roman"/>
        </w:rPr>
        <w:t xml:space="preserve"> micro-hydro plants.</w:t>
      </w:r>
    </w:p>
    <w:p w:rsidR="00D55FA6" w:rsidRPr="00C31A42" w:rsidRDefault="00D55FA6" w:rsidP="00D55FA6">
      <w:pPr>
        <w:numPr>
          <w:ilvl w:val="0"/>
          <w:numId w:val="14"/>
        </w:numPr>
        <w:spacing w:after="0" w:line="240" w:lineRule="auto"/>
        <w:jc w:val="both"/>
        <w:rPr>
          <w:b/>
        </w:rPr>
      </w:pPr>
      <w:r w:rsidRPr="00D55FA6">
        <w:rPr>
          <w:rFonts w:eastAsia="Times New Roman"/>
        </w:rPr>
        <w:t xml:space="preserve">Increase in revenue </w:t>
      </w:r>
      <w:r w:rsidR="004D7C35">
        <w:rPr>
          <w:rFonts w:eastAsia="Times New Roman"/>
        </w:rPr>
        <w:t>for the</w:t>
      </w:r>
      <w:r w:rsidR="004D7C35" w:rsidRPr="00D55FA6">
        <w:rPr>
          <w:rFonts w:eastAsia="Times New Roman"/>
        </w:rPr>
        <w:t xml:space="preserve"> </w:t>
      </w:r>
      <w:r w:rsidRPr="00D55FA6">
        <w:rPr>
          <w:rFonts w:eastAsia="Times New Roman"/>
        </w:rPr>
        <w:t>loca</w:t>
      </w:r>
      <w:r w:rsidR="00C31A42">
        <w:rPr>
          <w:rFonts w:eastAsia="Times New Roman"/>
        </w:rPr>
        <w:t>l development government agenc</w:t>
      </w:r>
      <w:r w:rsidR="004D7C35">
        <w:rPr>
          <w:rFonts w:eastAsia="Times New Roman"/>
        </w:rPr>
        <w:t>y</w:t>
      </w:r>
      <w:r w:rsidR="00C31A42">
        <w:rPr>
          <w:rFonts w:eastAsia="Times New Roman"/>
        </w:rPr>
        <w:t>.</w:t>
      </w:r>
    </w:p>
    <w:p w:rsidR="00C31A42" w:rsidRDefault="00C31A42" w:rsidP="00C31A42">
      <w:pPr>
        <w:spacing w:after="0" w:line="240" w:lineRule="auto"/>
        <w:jc w:val="both"/>
        <w:rPr>
          <w:rFonts w:eastAsia="Times New Roman"/>
        </w:rPr>
      </w:pPr>
    </w:p>
    <w:p w:rsidR="00C31A42" w:rsidRDefault="00226AF0" w:rsidP="00C31A42">
      <w:pPr>
        <w:spacing w:after="0" w:line="240" w:lineRule="auto"/>
        <w:jc w:val="both"/>
        <w:rPr>
          <w:rFonts w:eastAsia="Times New Roman"/>
        </w:rPr>
      </w:pPr>
      <w:r>
        <w:rPr>
          <w:rFonts w:eastAsia="Times New Roman"/>
        </w:rPr>
        <w:t xml:space="preserve">To disseminate this technology nationwide, Nepal needs to develop </w:t>
      </w:r>
      <w:r w:rsidR="004D7C35">
        <w:rPr>
          <w:rFonts w:eastAsia="Times New Roman"/>
        </w:rPr>
        <w:t xml:space="preserve">the </w:t>
      </w:r>
      <w:r>
        <w:rPr>
          <w:rFonts w:eastAsia="Times New Roman"/>
        </w:rPr>
        <w:t xml:space="preserve">grid </w:t>
      </w:r>
      <w:proofErr w:type="spellStart"/>
      <w:r>
        <w:rPr>
          <w:rFonts w:eastAsia="Times New Roman"/>
        </w:rPr>
        <w:t>synch</w:t>
      </w:r>
      <w:r w:rsidR="004D7C35">
        <w:rPr>
          <w:rFonts w:eastAsia="Times New Roman"/>
        </w:rPr>
        <w:t>r</w:t>
      </w:r>
      <w:r w:rsidR="002D644B">
        <w:rPr>
          <w:rFonts w:eastAsia="Times New Roman"/>
        </w:rPr>
        <w:t>onizable</w:t>
      </w:r>
      <w:proofErr w:type="spellEnd"/>
      <w:r w:rsidR="002D644B">
        <w:rPr>
          <w:rFonts w:eastAsia="Times New Roman"/>
        </w:rPr>
        <w:t xml:space="preserve"> Electronic Load C</w:t>
      </w:r>
      <w:r>
        <w:rPr>
          <w:rFonts w:eastAsia="Times New Roman"/>
        </w:rPr>
        <w:t xml:space="preserve">ontroller (ELC) domestically. AEPC is also looking to connect existing mini grids to </w:t>
      </w:r>
      <w:r w:rsidR="004D7C35">
        <w:rPr>
          <w:rFonts w:eastAsia="Times New Roman"/>
        </w:rPr>
        <w:t xml:space="preserve">the </w:t>
      </w:r>
      <w:r>
        <w:rPr>
          <w:rFonts w:eastAsia="Times New Roman"/>
        </w:rPr>
        <w:t xml:space="preserve">national grid. </w:t>
      </w:r>
      <w:r w:rsidR="004D7C35">
        <w:rPr>
          <w:rFonts w:eastAsia="Times New Roman"/>
        </w:rPr>
        <w:t xml:space="preserve">For example, </w:t>
      </w:r>
      <w:proofErr w:type="spellStart"/>
      <w:r>
        <w:rPr>
          <w:rFonts w:eastAsia="Times New Roman"/>
        </w:rPr>
        <w:t>Baglung</w:t>
      </w:r>
      <w:proofErr w:type="spellEnd"/>
      <w:r>
        <w:rPr>
          <w:rFonts w:eastAsia="Times New Roman"/>
        </w:rPr>
        <w:t xml:space="preserve"> mini grid, 33 kV national grid</w:t>
      </w:r>
      <w:r w:rsidR="004D7C35">
        <w:rPr>
          <w:rFonts w:eastAsia="Times New Roman"/>
        </w:rPr>
        <w:t xml:space="preserve"> </w:t>
      </w:r>
      <w:r w:rsidR="002D644B">
        <w:rPr>
          <w:rFonts w:eastAsia="Times New Roman"/>
        </w:rPr>
        <w:t>line</w:t>
      </w:r>
      <w:r>
        <w:rPr>
          <w:rFonts w:eastAsia="Times New Roman"/>
        </w:rPr>
        <w:t xml:space="preserve"> is available 600</w:t>
      </w:r>
      <w:r w:rsidR="002A3D7A">
        <w:rPr>
          <w:rFonts w:eastAsia="Times New Roman"/>
        </w:rPr>
        <w:t xml:space="preserve"> meters</w:t>
      </w:r>
      <w:r>
        <w:rPr>
          <w:rFonts w:eastAsia="Times New Roman"/>
        </w:rPr>
        <w:t xml:space="preserve"> from the nearest point of interconnection. Similarly </w:t>
      </w:r>
      <w:r w:rsidR="004D7C35">
        <w:rPr>
          <w:rFonts w:eastAsia="Times New Roman"/>
        </w:rPr>
        <w:t xml:space="preserve">the </w:t>
      </w:r>
      <w:r w:rsidR="00674CB8">
        <w:rPr>
          <w:rFonts w:eastAsia="Times New Roman"/>
        </w:rPr>
        <w:t xml:space="preserve">11 kV </w:t>
      </w:r>
      <w:r>
        <w:rPr>
          <w:rFonts w:eastAsia="Times New Roman"/>
        </w:rPr>
        <w:t>national</w:t>
      </w:r>
      <w:r w:rsidR="00674CB8">
        <w:rPr>
          <w:rFonts w:eastAsia="Times New Roman"/>
        </w:rPr>
        <w:t xml:space="preserve"> grid</w:t>
      </w:r>
      <w:r w:rsidR="004D7C35">
        <w:rPr>
          <w:rFonts w:eastAsia="Times New Roman"/>
        </w:rPr>
        <w:t xml:space="preserve"> </w:t>
      </w:r>
      <w:r w:rsidR="002D644B">
        <w:rPr>
          <w:rFonts w:eastAsia="Times New Roman"/>
        </w:rPr>
        <w:t xml:space="preserve">line </w:t>
      </w:r>
      <w:r w:rsidR="00674CB8">
        <w:rPr>
          <w:rFonts w:eastAsia="Times New Roman"/>
        </w:rPr>
        <w:t xml:space="preserve">is </w:t>
      </w:r>
      <w:r w:rsidR="004D7C35">
        <w:rPr>
          <w:rFonts w:eastAsia="Times New Roman"/>
        </w:rPr>
        <w:t xml:space="preserve">available </w:t>
      </w:r>
      <w:r w:rsidR="00674CB8">
        <w:rPr>
          <w:rFonts w:eastAsia="Times New Roman"/>
        </w:rPr>
        <w:t xml:space="preserve">1 </w:t>
      </w:r>
      <w:r w:rsidR="002A3D7A">
        <w:rPr>
          <w:rFonts w:eastAsia="Times New Roman"/>
        </w:rPr>
        <w:t>kilometer</w:t>
      </w:r>
      <w:r w:rsidR="00674CB8">
        <w:rPr>
          <w:rFonts w:eastAsia="Times New Roman"/>
        </w:rPr>
        <w:t xml:space="preserve"> away from the </w:t>
      </w:r>
      <w:proofErr w:type="spellStart"/>
      <w:r w:rsidR="00674CB8">
        <w:rPr>
          <w:rFonts w:eastAsia="Times New Roman"/>
        </w:rPr>
        <w:t>G</w:t>
      </w:r>
      <w:r>
        <w:rPr>
          <w:rFonts w:eastAsia="Times New Roman"/>
        </w:rPr>
        <w:t>ulmi</w:t>
      </w:r>
      <w:proofErr w:type="spellEnd"/>
      <w:r>
        <w:rPr>
          <w:rFonts w:eastAsia="Times New Roman"/>
        </w:rPr>
        <w:t xml:space="preserve"> mini grid. However the cost of interconnec</w:t>
      </w:r>
      <w:r w:rsidR="00674CB8">
        <w:rPr>
          <w:rFonts w:eastAsia="Times New Roman"/>
        </w:rPr>
        <w:t xml:space="preserve">tion at 33 kV is very high. It is expected that 11kV grid will be available in near future in the vicinity of </w:t>
      </w:r>
      <w:proofErr w:type="spellStart"/>
      <w:r w:rsidR="00674CB8">
        <w:rPr>
          <w:rFonts w:eastAsia="Times New Roman"/>
        </w:rPr>
        <w:t>Baglung</w:t>
      </w:r>
      <w:proofErr w:type="spellEnd"/>
      <w:r w:rsidR="00674CB8">
        <w:rPr>
          <w:rFonts w:eastAsia="Times New Roman"/>
        </w:rPr>
        <w:t xml:space="preserve"> mini grid. AEPC will initiate the interconnection of </w:t>
      </w:r>
      <w:proofErr w:type="spellStart"/>
      <w:r w:rsidR="00674CB8">
        <w:rPr>
          <w:rFonts w:eastAsia="Times New Roman"/>
        </w:rPr>
        <w:t>Baglung</w:t>
      </w:r>
      <w:proofErr w:type="spellEnd"/>
      <w:r w:rsidR="00674CB8">
        <w:rPr>
          <w:rFonts w:eastAsia="Times New Roman"/>
        </w:rPr>
        <w:t xml:space="preserve"> mini grid to national grid upon availability of 11 kV line. </w:t>
      </w:r>
    </w:p>
    <w:p w:rsidR="00C31A42" w:rsidRPr="00D55FA6" w:rsidRDefault="00C31A42" w:rsidP="00C31A42">
      <w:pPr>
        <w:spacing w:after="0" w:line="240" w:lineRule="auto"/>
        <w:ind w:left="720"/>
        <w:jc w:val="both"/>
        <w:rPr>
          <w:b/>
        </w:rPr>
      </w:pPr>
    </w:p>
    <w:p w:rsidR="00A30FBC" w:rsidRDefault="00A8521F" w:rsidP="00AA4AF8">
      <w:pPr>
        <w:jc w:val="both"/>
        <w:rPr>
          <w:b/>
        </w:rPr>
      </w:pPr>
      <w:r>
        <w:rPr>
          <w:b/>
        </w:rPr>
        <w:t>Policy</w:t>
      </w:r>
      <w:r w:rsidR="00C26AAF">
        <w:rPr>
          <w:b/>
        </w:rPr>
        <w:t xml:space="preserve"> Breakthrough</w:t>
      </w:r>
      <w:r>
        <w:rPr>
          <w:b/>
        </w:rPr>
        <w:t xml:space="preserve"> for Grid Connection</w:t>
      </w:r>
    </w:p>
    <w:p w:rsidR="009163F4" w:rsidRDefault="00A8521F" w:rsidP="00644B59">
      <w:pPr>
        <w:jc w:val="both"/>
      </w:pPr>
      <w:r w:rsidRPr="00A6572F">
        <w:t>The Government of Nepal’s current</w:t>
      </w:r>
      <w:r w:rsidR="00A6572F" w:rsidRPr="00A6572F">
        <w:t xml:space="preserve"> energy related policies</w:t>
      </w:r>
      <w:r w:rsidRPr="00A6572F">
        <w:t xml:space="preserve"> divide rural electrification into two sub-sectors, largely defined as grid-based (on-grid) and isolated (off-grid). On-grid rural electrification is administered under the Ministry of Energy (</w:t>
      </w:r>
      <w:proofErr w:type="spellStart"/>
      <w:r w:rsidRPr="00A6572F">
        <w:t>MoE</w:t>
      </w:r>
      <w:proofErr w:type="spellEnd"/>
      <w:r w:rsidRPr="00A6572F">
        <w:t xml:space="preserve">) through the </w:t>
      </w:r>
      <w:r w:rsidR="002D644B">
        <w:t>Department of Electricity Development (</w:t>
      </w:r>
      <w:proofErr w:type="spellStart"/>
      <w:r w:rsidRPr="00A6572F">
        <w:t>DoED</w:t>
      </w:r>
      <w:proofErr w:type="spellEnd"/>
      <w:r w:rsidR="002D644B">
        <w:t xml:space="preserve">) </w:t>
      </w:r>
      <w:r w:rsidRPr="00A6572F">
        <w:t>as the regulator and promoter</w:t>
      </w:r>
      <w:r w:rsidR="0031370A" w:rsidRPr="00A6572F">
        <w:t>;</w:t>
      </w:r>
      <w:r w:rsidR="002A3D7A">
        <w:t xml:space="preserve"> </w:t>
      </w:r>
      <w:r w:rsidRPr="00A6572F">
        <w:t xml:space="preserve">and the Nepal Electricity Authority (NEA) as the vertically integrated agency responsible for national implementation. </w:t>
      </w:r>
      <w:r w:rsidR="00C3696C" w:rsidRPr="00A6572F">
        <w:t>The Alternative Energy Promotion Centre (AEPC), under the Ministry of Science, Technology and Environment (MOSTE), administers off-grid electrification through renewable energy</w:t>
      </w:r>
      <w:r w:rsidRPr="00A6572F">
        <w:t xml:space="preserve">. </w:t>
      </w:r>
      <w:r w:rsidR="002A3D7A">
        <w:t>Therefore</w:t>
      </w:r>
      <w:r w:rsidR="009D7DF5">
        <w:t>,</w:t>
      </w:r>
      <w:r w:rsidR="00A6572F" w:rsidRPr="00A6572F">
        <w:t xml:space="preserve"> grid connection of isolated micro hydro requires </w:t>
      </w:r>
      <w:r w:rsidR="009D7DF5">
        <w:t xml:space="preserve">close </w:t>
      </w:r>
      <w:r w:rsidR="00A6572F" w:rsidRPr="00A6572F">
        <w:t xml:space="preserve">collaboration between NEA and AEPC. When AEPC approached NEA </w:t>
      </w:r>
      <w:r w:rsidR="00C3696C">
        <w:t>regarding</w:t>
      </w:r>
      <w:r w:rsidR="00C3696C" w:rsidRPr="00A6572F">
        <w:t xml:space="preserve"> </w:t>
      </w:r>
      <w:r w:rsidR="00C3696C">
        <w:t xml:space="preserve">the </w:t>
      </w:r>
      <w:r w:rsidR="00A6572F" w:rsidRPr="00A6572F">
        <w:t>grid connection</w:t>
      </w:r>
      <w:r w:rsidR="009D7DF5">
        <w:t xml:space="preserve"> of MHPs</w:t>
      </w:r>
      <w:r w:rsidR="00A6572F" w:rsidRPr="00A6572F">
        <w:t>, NEA raised technical concerns</w:t>
      </w:r>
      <w:r w:rsidR="00644B59">
        <w:t xml:space="preserve">. </w:t>
      </w:r>
      <w:r w:rsidR="009D7DF5">
        <w:t xml:space="preserve">They </w:t>
      </w:r>
      <w:r w:rsidR="00644B59">
        <w:t>argued that small plant</w:t>
      </w:r>
      <w:r w:rsidR="009D7DF5">
        <w:t>s</w:t>
      </w:r>
      <w:r w:rsidR="00644B59">
        <w:t xml:space="preserve"> may</w:t>
      </w:r>
      <w:r w:rsidR="00DC431F" w:rsidRPr="00624FFE">
        <w:rPr>
          <w:rFonts w:ascii="Calibri" w:eastAsia="Calibri" w:hAnsi="Calibri" w:cs="Times New Roman"/>
        </w:rPr>
        <w:t xml:space="preserve"> create </w:t>
      </w:r>
      <w:r w:rsidR="00644B59">
        <w:t>technical and managerial hassle</w:t>
      </w:r>
      <w:r w:rsidR="002D644B">
        <w:t>s</w:t>
      </w:r>
      <w:r w:rsidR="00644B59">
        <w:t>. Moreover they also raised safety concern</w:t>
      </w:r>
      <w:r w:rsidR="00C3696C">
        <w:t>s</w:t>
      </w:r>
      <w:r w:rsidR="00644B59">
        <w:t xml:space="preserve">, specifically </w:t>
      </w:r>
      <w:r w:rsidR="002D644B">
        <w:t xml:space="preserve">NEA </w:t>
      </w:r>
      <w:r w:rsidR="00644B59">
        <w:t xml:space="preserve">was worried that micro hydro may back feed power when </w:t>
      </w:r>
      <w:r w:rsidR="009D7DF5">
        <w:t xml:space="preserve">the </w:t>
      </w:r>
      <w:r w:rsidR="00644B59">
        <w:t>main</w:t>
      </w:r>
      <w:r w:rsidR="009D7DF5">
        <w:t>s</w:t>
      </w:r>
      <w:r w:rsidR="00644B59">
        <w:t xml:space="preserve"> fail. It was </w:t>
      </w:r>
      <w:r w:rsidR="00C3696C">
        <w:t xml:space="preserve">raised </w:t>
      </w:r>
      <w:r w:rsidR="00644B59">
        <w:t xml:space="preserve">that the substation repair and maintenance technician may be in danger if micro hydro continues its supply intentionally or unintentionally. </w:t>
      </w:r>
      <w:r w:rsidR="00A6572F" w:rsidRPr="00A6572F">
        <w:t xml:space="preserve">AEPC </w:t>
      </w:r>
      <w:r w:rsidR="009D7DF5">
        <w:t xml:space="preserve">prepared </w:t>
      </w:r>
      <w:r w:rsidR="00C3696C">
        <w:t xml:space="preserve">a </w:t>
      </w:r>
      <w:r w:rsidR="00DC431F">
        <w:t>T</w:t>
      </w:r>
      <w:r w:rsidR="00A6572F" w:rsidRPr="00DC431F">
        <w:t>echnical Standard</w:t>
      </w:r>
      <w:r w:rsidR="00A6572F">
        <w:t xml:space="preserve"> for grid connection</w:t>
      </w:r>
      <w:r w:rsidR="009D7DF5">
        <w:t xml:space="preserve"> taking into consideration all </w:t>
      </w:r>
      <w:r w:rsidR="00C3696C">
        <w:t>issues</w:t>
      </w:r>
      <w:r w:rsidR="009D7DF5">
        <w:t xml:space="preserve"> raised by NEA</w:t>
      </w:r>
      <w:r w:rsidR="00A6572F">
        <w:t xml:space="preserve">. Thereafter, </w:t>
      </w:r>
      <w:r w:rsidR="00C3696C">
        <w:t>the NEA technical team, micro/mini hydro practitioners and experts from academic institutions reviewed it</w:t>
      </w:r>
      <w:r w:rsidR="00DC431F">
        <w:t>.</w:t>
      </w:r>
      <w:r w:rsidR="00644B59">
        <w:t xml:space="preserve"> </w:t>
      </w:r>
      <w:r w:rsidR="008F1C77">
        <w:t xml:space="preserve">The </w:t>
      </w:r>
      <w:r w:rsidR="00C3696C">
        <w:t>Technical S</w:t>
      </w:r>
      <w:r w:rsidR="008F1C77">
        <w:t xml:space="preserve">tandard clearly </w:t>
      </w:r>
      <w:r w:rsidR="002A3D7A">
        <w:t>addresses</w:t>
      </w:r>
      <w:r w:rsidR="008F1C77">
        <w:t xml:space="preserve"> </w:t>
      </w:r>
      <w:r w:rsidR="00C3696C">
        <w:t xml:space="preserve">the </w:t>
      </w:r>
      <w:r w:rsidR="008F1C77">
        <w:t>safety issue</w:t>
      </w:r>
      <w:r w:rsidR="00C3696C">
        <w:t>s</w:t>
      </w:r>
      <w:r w:rsidR="008F1C77">
        <w:t xml:space="preserve"> by introducing </w:t>
      </w:r>
      <w:r w:rsidR="00C3696C">
        <w:t xml:space="preserve">the </w:t>
      </w:r>
      <w:r w:rsidR="008F1C77">
        <w:t xml:space="preserve">Rate of Change of Frequency Relay (ROCOF) as </w:t>
      </w:r>
      <w:r w:rsidR="009D7DF5">
        <w:t xml:space="preserve">the Loss of </w:t>
      </w:r>
      <w:r w:rsidR="008F1C77">
        <w:t>Main Relay.</w:t>
      </w:r>
      <w:r w:rsidR="00DC431F">
        <w:t xml:space="preserve"> After approval of “</w:t>
      </w:r>
      <w:hyperlink r:id="rId7" w:history="1">
        <w:r w:rsidR="00DC431F" w:rsidRPr="00DC431F">
          <w:rPr>
            <w:rStyle w:val="Hyperlink"/>
          </w:rPr>
          <w:t>Micro Hydro Projects Interconnection Equipment Standards and Specifications</w:t>
        </w:r>
      </w:hyperlink>
      <w:r w:rsidR="00DC431F">
        <w:t xml:space="preserve">” from NEA, AEPC </w:t>
      </w:r>
      <w:r w:rsidR="00C3696C">
        <w:t xml:space="preserve">performed a </w:t>
      </w:r>
      <w:hyperlink r:id="rId8" w:history="1">
        <w:r w:rsidR="00DC431F" w:rsidRPr="00FC7AFD">
          <w:rPr>
            <w:rStyle w:val="Hyperlink"/>
          </w:rPr>
          <w:t>financial analysis</w:t>
        </w:r>
      </w:hyperlink>
      <w:r w:rsidR="00DC431F">
        <w:t xml:space="preserve"> for grid connection</w:t>
      </w:r>
      <w:r w:rsidR="009D7DF5">
        <w:t xml:space="preserve"> of MHPs</w:t>
      </w:r>
      <w:r w:rsidR="00DC431F">
        <w:t>. The study has concluded that</w:t>
      </w:r>
      <w:r w:rsidR="00A32474">
        <w:t xml:space="preserve"> </w:t>
      </w:r>
      <w:r w:rsidR="009163F4">
        <w:t xml:space="preserve">micro hydro </w:t>
      </w:r>
      <w:r w:rsidR="00C3696C">
        <w:t>installation</w:t>
      </w:r>
      <w:r w:rsidR="00A32474">
        <w:t>s</w:t>
      </w:r>
      <w:r w:rsidR="00C3696C">
        <w:t xml:space="preserve"> </w:t>
      </w:r>
      <w:r w:rsidR="009163F4">
        <w:t>w</w:t>
      </w:r>
      <w:r w:rsidR="009D7DF5">
        <w:t xml:space="preserve">ith </w:t>
      </w:r>
      <w:r w:rsidR="009163F4">
        <w:t xml:space="preserve">more than 25 kW </w:t>
      </w:r>
      <w:proofErr w:type="gramStart"/>
      <w:r w:rsidR="009D7DF5">
        <w:t>capacity</w:t>
      </w:r>
      <w:proofErr w:type="gramEnd"/>
      <w:r w:rsidR="00C3696C">
        <w:t xml:space="preserve">, </w:t>
      </w:r>
      <w:r w:rsidR="009D7DF5">
        <w:t xml:space="preserve">at a </w:t>
      </w:r>
      <w:r w:rsidR="009163F4">
        <w:t xml:space="preserve">distance </w:t>
      </w:r>
      <w:r w:rsidR="009D7DF5">
        <w:t>of less than 3 km from the existing 1</w:t>
      </w:r>
      <w:r w:rsidR="009163F4">
        <w:t xml:space="preserve">1kV </w:t>
      </w:r>
      <w:r w:rsidR="009D7DF5">
        <w:t>line</w:t>
      </w:r>
      <w:r w:rsidR="00C3696C">
        <w:t>,</w:t>
      </w:r>
      <w:r w:rsidR="009D7DF5">
        <w:t xml:space="preserve"> </w:t>
      </w:r>
      <w:r w:rsidR="00A32474">
        <w:t xml:space="preserve">are </w:t>
      </w:r>
      <w:r w:rsidR="009163F4">
        <w:t xml:space="preserve">financially viable for grid connection. It was assumed that the micro hydro PPA rate will also be </w:t>
      </w:r>
      <w:r w:rsidR="004014AF">
        <w:t xml:space="preserve">the </w:t>
      </w:r>
      <w:r w:rsidR="009163F4">
        <w:t xml:space="preserve">same as </w:t>
      </w:r>
      <w:r w:rsidR="004014AF">
        <w:t xml:space="preserve">the </w:t>
      </w:r>
      <w:r w:rsidR="009163F4">
        <w:t xml:space="preserve">posted rate </w:t>
      </w:r>
      <w:r w:rsidR="004014AF">
        <w:t xml:space="preserve">for hydropower projects </w:t>
      </w:r>
      <w:r w:rsidR="009163F4">
        <w:t>up</w:t>
      </w:r>
      <w:r w:rsidR="004014AF">
        <w:t xml:space="preserve"> </w:t>
      </w:r>
      <w:r w:rsidR="009163F4">
        <w:t xml:space="preserve">to 25MW capacity. </w:t>
      </w:r>
      <w:r w:rsidR="00FC7AFD">
        <w:t xml:space="preserve"> The outcome of </w:t>
      </w:r>
      <w:r w:rsidR="00A32474">
        <w:t xml:space="preserve">the </w:t>
      </w:r>
      <w:r w:rsidR="00FC7AFD">
        <w:t>financial analysis is presented in below table:</w:t>
      </w:r>
    </w:p>
    <w:tbl>
      <w:tblPr>
        <w:tblW w:w="5000" w:type="pct"/>
        <w:tblCellMar>
          <w:left w:w="0" w:type="dxa"/>
          <w:right w:w="0" w:type="dxa"/>
        </w:tblCellMar>
        <w:tblLook w:val="04A0" w:firstRow="1" w:lastRow="0" w:firstColumn="1" w:lastColumn="0" w:noHBand="0" w:noVBand="1"/>
      </w:tblPr>
      <w:tblGrid>
        <w:gridCol w:w="1155"/>
        <w:gridCol w:w="1480"/>
        <w:gridCol w:w="1480"/>
        <w:gridCol w:w="1757"/>
        <w:gridCol w:w="1484"/>
        <w:gridCol w:w="723"/>
        <w:gridCol w:w="1307"/>
      </w:tblGrid>
      <w:tr w:rsidR="00D2002F" w:rsidRPr="00D2002F" w:rsidTr="00D2002F">
        <w:trPr>
          <w:trHeight w:val="1597"/>
        </w:trPr>
        <w:tc>
          <w:tcPr>
            <w:tcW w:w="64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BD3E21" w:rsidRPr="00D2002F" w:rsidRDefault="00D2002F" w:rsidP="00D2002F">
            <w:pPr>
              <w:jc w:val="both"/>
            </w:pPr>
            <w:r w:rsidRPr="00D2002F">
              <w:rPr>
                <w:b/>
                <w:bCs/>
              </w:rPr>
              <w:lastRenderedPageBreak/>
              <w:t>Category of MHP</w:t>
            </w:r>
          </w:p>
        </w:tc>
        <w:tc>
          <w:tcPr>
            <w:tcW w:w="70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BD3E21" w:rsidRPr="00D2002F" w:rsidRDefault="00D2002F" w:rsidP="00D2002F">
            <w:pPr>
              <w:jc w:val="both"/>
            </w:pPr>
            <w:r w:rsidRPr="00D2002F">
              <w:rPr>
                <w:b/>
                <w:bCs/>
              </w:rPr>
              <w:t>Maximum interconnection distance in (Km)</w:t>
            </w:r>
          </w:p>
        </w:tc>
        <w:tc>
          <w:tcPr>
            <w:tcW w:w="790"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BD3E21" w:rsidRPr="00D2002F" w:rsidRDefault="00D2002F" w:rsidP="00D2002F">
            <w:pPr>
              <w:jc w:val="both"/>
            </w:pPr>
            <w:r w:rsidRPr="00D2002F">
              <w:rPr>
                <w:b/>
                <w:bCs/>
              </w:rPr>
              <w:t xml:space="preserve">Recommended interconnection voltage (kV) </w:t>
            </w:r>
          </w:p>
        </w:tc>
        <w:tc>
          <w:tcPr>
            <w:tcW w:w="999"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BD3E21" w:rsidRPr="00D2002F" w:rsidRDefault="00D2002F" w:rsidP="00D2002F">
            <w:pPr>
              <w:jc w:val="both"/>
            </w:pPr>
            <w:r w:rsidRPr="00D2002F">
              <w:rPr>
                <w:b/>
                <w:bCs/>
              </w:rPr>
              <w:t>Conductor type</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BD3E21" w:rsidRPr="00D2002F" w:rsidRDefault="00D2002F" w:rsidP="00D2002F">
            <w:pPr>
              <w:jc w:val="both"/>
            </w:pPr>
            <w:r w:rsidRPr="00D2002F">
              <w:rPr>
                <w:b/>
                <w:bCs/>
              </w:rPr>
              <w:t>Cost of Interconnection (NRs.)</w:t>
            </w:r>
          </w:p>
        </w:tc>
        <w:tc>
          <w:tcPr>
            <w:tcW w:w="417"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BD3E21" w:rsidRPr="00D2002F" w:rsidRDefault="00D2002F" w:rsidP="00D2002F">
            <w:pPr>
              <w:jc w:val="both"/>
            </w:pPr>
            <w:r w:rsidRPr="00D2002F">
              <w:rPr>
                <w:b/>
                <w:bCs/>
              </w:rPr>
              <w:t>IRR</w:t>
            </w:r>
          </w:p>
        </w:tc>
        <w:tc>
          <w:tcPr>
            <w:tcW w:w="656"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BD3E21" w:rsidRPr="00D2002F" w:rsidRDefault="00D2002F" w:rsidP="00D2002F">
            <w:pPr>
              <w:jc w:val="both"/>
            </w:pPr>
            <w:r w:rsidRPr="00D2002F">
              <w:rPr>
                <w:b/>
                <w:bCs/>
              </w:rPr>
              <w:t>NPV</w:t>
            </w:r>
          </w:p>
        </w:tc>
      </w:tr>
      <w:tr w:rsidR="00D2002F" w:rsidRPr="00D2002F" w:rsidTr="00D2002F">
        <w:trPr>
          <w:trHeight w:val="607"/>
        </w:trPr>
        <w:tc>
          <w:tcPr>
            <w:tcW w:w="64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1 to 25 kW</w:t>
            </w:r>
          </w:p>
        </w:tc>
        <w:tc>
          <w:tcPr>
            <w:tcW w:w="70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1</w:t>
            </w:r>
          </w:p>
        </w:tc>
        <w:tc>
          <w:tcPr>
            <w:tcW w:w="790"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0.4</w:t>
            </w:r>
          </w:p>
        </w:tc>
        <w:tc>
          <w:tcPr>
            <w:tcW w:w="999"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Weasel or higher rating</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2,667,500.00 </w:t>
            </w:r>
          </w:p>
        </w:tc>
        <w:tc>
          <w:tcPr>
            <w:tcW w:w="417"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26.70%</w:t>
            </w:r>
          </w:p>
        </w:tc>
        <w:tc>
          <w:tcPr>
            <w:tcW w:w="656"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4,262,554.10 </w:t>
            </w:r>
          </w:p>
        </w:tc>
      </w:tr>
      <w:tr w:rsidR="00D2002F" w:rsidRPr="00D2002F" w:rsidTr="00D2002F">
        <w:trPr>
          <w:trHeight w:val="580"/>
        </w:trPr>
        <w:tc>
          <w:tcPr>
            <w:tcW w:w="648" w:type="pct"/>
            <w:vMerge w:val="restar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25 to 50 kW</w:t>
            </w:r>
          </w:p>
        </w:tc>
        <w:tc>
          <w:tcPr>
            <w:tcW w:w="70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2</w:t>
            </w:r>
          </w:p>
        </w:tc>
        <w:tc>
          <w:tcPr>
            <w:tcW w:w="790"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11</w:t>
            </w:r>
          </w:p>
        </w:tc>
        <w:tc>
          <w:tcPr>
            <w:tcW w:w="999"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Weasel or higher rating</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4,632,500.00 </w:t>
            </w:r>
          </w:p>
        </w:tc>
        <w:tc>
          <w:tcPr>
            <w:tcW w:w="417"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32.10%</w:t>
            </w:r>
          </w:p>
        </w:tc>
        <w:tc>
          <w:tcPr>
            <w:tcW w:w="656"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9,930,108 </w:t>
            </w:r>
          </w:p>
        </w:tc>
      </w:tr>
      <w:tr w:rsidR="00D2002F" w:rsidRPr="00D2002F" w:rsidTr="00D2002F">
        <w:trPr>
          <w:trHeight w:val="814"/>
        </w:trPr>
        <w:tc>
          <w:tcPr>
            <w:tcW w:w="648" w:type="pct"/>
            <w:vMerge/>
            <w:tcBorders>
              <w:top w:val="single" w:sz="4" w:space="0" w:color="000000"/>
              <w:left w:val="single" w:sz="4" w:space="0" w:color="000000"/>
              <w:bottom w:val="single" w:sz="4" w:space="0" w:color="000000"/>
              <w:right w:val="single" w:sz="4" w:space="0" w:color="000000"/>
            </w:tcBorders>
            <w:vAlign w:val="center"/>
            <w:hideMark/>
          </w:tcPr>
          <w:p w:rsidR="00D2002F" w:rsidRPr="00D2002F" w:rsidRDefault="00D2002F" w:rsidP="00D2002F">
            <w:pPr>
              <w:jc w:val="both"/>
            </w:pPr>
          </w:p>
        </w:tc>
        <w:tc>
          <w:tcPr>
            <w:tcW w:w="70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0.5</w:t>
            </w:r>
          </w:p>
        </w:tc>
        <w:tc>
          <w:tcPr>
            <w:tcW w:w="790"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0.4</w:t>
            </w:r>
          </w:p>
        </w:tc>
        <w:tc>
          <w:tcPr>
            <w:tcW w:w="999"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proofErr w:type="spellStart"/>
            <w:r w:rsidRPr="00D2002F">
              <w:t>Rabit</w:t>
            </w:r>
            <w:proofErr w:type="spellEnd"/>
            <w:r w:rsidRPr="00D2002F">
              <w:t xml:space="preserve"> or higher rating</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2,614,500.00 </w:t>
            </w:r>
          </w:p>
        </w:tc>
        <w:tc>
          <w:tcPr>
            <w:tcW w:w="417"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57.54%</w:t>
            </w:r>
          </w:p>
        </w:tc>
        <w:tc>
          <w:tcPr>
            <w:tcW w:w="656"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13,482,108.20 </w:t>
            </w:r>
          </w:p>
        </w:tc>
      </w:tr>
      <w:tr w:rsidR="00D2002F" w:rsidRPr="00D2002F" w:rsidTr="00D2002F">
        <w:trPr>
          <w:trHeight w:val="337"/>
        </w:trPr>
        <w:tc>
          <w:tcPr>
            <w:tcW w:w="64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50 to 75 kW</w:t>
            </w:r>
          </w:p>
        </w:tc>
        <w:tc>
          <w:tcPr>
            <w:tcW w:w="70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3</w:t>
            </w:r>
          </w:p>
        </w:tc>
        <w:tc>
          <w:tcPr>
            <w:tcW w:w="790"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11</w:t>
            </w:r>
          </w:p>
        </w:tc>
        <w:tc>
          <w:tcPr>
            <w:tcW w:w="999"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Squirrel</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5,934,500.00 </w:t>
            </w:r>
          </w:p>
        </w:tc>
        <w:tc>
          <w:tcPr>
            <w:tcW w:w="417"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39.06%</w:t>
            </w:r>
          </w:p>
        </w:tc>
        <w:tc>
          <w:tcPr>
            <w:tcW w:w="656"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16,923,662.30 </w:t>
            </w:r>
          </w:p>
        </w:tc>
      </w:tr>
      <w:tr w:rsidR="00D2002F" w:rsidRPr="00D2002F" w:rsidTr="00D2002F">
        <w:trPr>
          <w:trHeight w:val="580"/>
        </w:trPr>
        <w:tc>
          <w:tcPr>
            <w:tcW w:w="64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75 to 100 kW</w:t>
            </w:r>
          </w:p>
        </w:tc>
        <w:tc>
          <w:tcPr>
            <w:tcW w:w="708"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4</w:t>
            </w:r>
          </w:p>
        </w:tc>
        <w:tc>
          <w:tcPr>
            <w:tcW w:w="790"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11</w:t>
            </w:r>
          </w:p>
        </w:tc>
        <w:tc>
          <w:tcPr>
            <w:tcW w:w="999"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Squirrel</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7,438,500.00 </w:t>
            </w:r>
          </w:p>
        </w:tc>
        <w:tc>
          <w:tcPr>
            <w:tcW w:w="417"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42.11%</w:t>
            </w:r>
          </w:p>
        </w:tc>
        <w:tc>
          <w:tcPr>
            <w:tcW w:w="656" w:type="pct"/>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bottom"/>
            <w:hideMark/>
          </w:tcPr>
          <w:p w:rsidR="00BD3E21" w:rsidRPr="00D2002F" w:rsidRDefault="00D2002F" w:rsidP="00D2002F">
            <w:pPr>
              <w:jc w:val="both"/>
            </w:pPr>
            <w:r w:rsidRPr="00D2002F">
              <w:t xml:space="preserve">   23,513,216.40 </w:t>
            </w:r>
          </w:p>
        </w:tc>
      </w:tr>
    </w:tbl>
    <w:p w:rsidR="00300E96" w:rsidRDefault="00300E96" w:rsidP="00644B59">
      <w:pPr>
        <w:jc w:val="both"/>
      </w:pPr>
    </w:p>
    <w:p w:rsidR="00300E96" w:rsidRDefault="00300E96" w:rsidP="00644B59">
      <w:pPr>
        <w:jc w:val="both"/>
      </w:pPr>
      <w:r>
        <w:t xml:space="preserve">For financial analysis it is assumed that </w:t>
      </w:r>
      <w:proofErr w:type="spellStart"/>
      <w:r>
        <w:t>i</w:t>
      </w:r>
      <w:proofErr w:type="spellEnd"/>
      <w:r>
        <w:t>) Loan Tenure – 10 year</w:t>
      </w:r>
      <w:r w:rsidR="004014AF">
        <w:t>s</w:t>
      </w:r>
      <w:r w:rsidR="002D644B">
        <w:t>,</w:t>
      </w:r>
      <w:r>
        <w:t xml:space="preserve"> ii) </w:t>
      </w:r>
      <w:r w:rsidRPr="00300E96">
        <w:t>Eco</w:t>
      </w:r>
      <w:r>
        <w:t>nomic life of plant- 15year</w:t>
      </w:r>
      <w:r w:rsidR="004014AF">
        <w:t>s</w:t>
      </w:r>
      <w:r w:rsidR="002D644B">
        <w:t>, and</w:t>
      </w:r>
      <w:r>
        <w:t xml:space="preserve">  iii)</w:t>
      </w:r>
      <w:r w:rsidRPr="00300E96">
        <w:t xml:space="preserve"> PPA tenure- 10 year</w:t>
      </w:r>
      <w:r w:rsidR="004014AF">
        <w:t>s</w:t>
      </w:r>
      <w:r w:rsidR="002D644B">
        <w:t>.</w:t>
      </w:r>
    </w:p>
    <w:p w:rsidR="009163F4" w:rsidRDefault="009163F4" w:rsidP="00644B59">
      <w:pPr>
        <w:jc w:val="both"/>
      </w:pPr>
      <w:r>
        <w:t xml:space="preserve">Based on Technical and Financial analysis, </w:t>
      </w:r>
      <w:r w:rsidR="00C3696C">
        <w:t xml:space="preserve">the </w:t>
      </w:r>
      <w:r>
        <w:t>following recommendations ha</w:t>
      </w:r>
      <w:r w:rsidR="00C3696C">
        <w:t>ve</w:t>
      </w:r>
      <w:r>
        <w:t xml:space="preserve"> been made: </w:t>
      </w:r>
    </w:p>
    <w:p w:rsidR="009163F4" w:rsidRPr="002855B0" w:rsidRDefault="009163F4" w:rsidP="009163F4">
      <w:pPr>
        <w:numPr>
          <w:ilvl w:val="0"/>
          <w:numId w:val="5"/>
        </w:numPr>
        <w:spacing w:line="240" w:lineRule="auto"/>
        <w:jc w:val="both"/>
        <w:rPr>
          <w:color w:val="000000"/>
        </w:rPr>
      </w:pPr>
      <w:r>
        <w:t xml:space="preserve"> </w:t>
      </w:r>
      <w:r w:rsidRPr="002855B0">
        <w:rPr>
          <w:color w:val="000000"/>
        </w:rPr>
        <w:t xml:space="preserve">Take or Pay /Give or </w:t>
      </w:r>
      <w:r w:rsidR="00A32474">
        <w:rPr>
          <w:color w:val="000000"/>
        </w:rPr>
        <w:t>P</w:t>
      </w:r>
      <w:r w:rsidRPr="002855B0">
        <w:rPr>
          <w:color w:val="000000"/>
        </w:rPr>
        <w:t>ay clauses shall not be applied to both parties.</w:t>
      </w:r>
    </w:p>
    <w:p w:rsidR="009163F4" w:rsidRDefault="009163F4" w:rsidP="009163F4">
      <w:pPr>
        <w:numPr>
          <w:ilvl w:val="0"/>
          <w:numId w:val="5"/>
        </w:numPr>
        <w:spacing w:line="240" w:lineRule="auto"/>
        <w:jc w:val="both"/>
      </w:pPr>
      <w:r>
        <w:t xml:space="preserve">For </w:t>
      </w:r>
      <w:r w:rsidR="00A32474">
        <w:t xml:space="preserve">a </w:t>
      </w:r>
      <w:r>
        <w:t xml:space="preserve">capacity up to 500 kW, Metering Instruments (CT, PT) and Bi-directional Meter accuracy class shall be at least 0.5 classes and shall be borne by </w:t>
      </w:r>
      <w:r w:rsidR="00A32474">
        <w:t xml:space="preserve">the </w:t>
      </w:r>
      <w:r>
        <w:t>User. CT shall be separate cores (one for main and another for check meter) but PT may be used for measurement by one core and protection by another core.</w:t>
      </w:r>
    </w:p>
    <w:p w:rsidR="009163F4" w:rsidRDefault="009163F4" w:rsidP="009163F4">
      <w:pPr>
        <w:numPr>
          <w:ilvl w:val="0"/>
          <w:numId w:val="5"/>
        </w:numPr>
        <w:spacing w:line="240" w:lineRule="auto"/>
        <w:jc w:val="both"/>
      </w:pPr>
      <w:r>
        <w:t>Operation</w:t>
      </w:r>
      <w:r w:rsidR="00A32474">
        <w:t xml:space="preserve"> and</w:t>
      </w:r>
      <w:r>
        <w:t xml:space="preserve"> maintenance of Circuit </w:t>
      </w:r>
      <w:r w:rsidR="00A32474">
        <w:t>B</w:t>
      </w:r>
      <w:r>
        <w:t xml:space="preserve">reaker, Isolators and </w:t>
      </w:r>
      <w:proofErr w:type="gramStart"/>
      <w:r>
        <w:t>Earthing</w:t>
      </w:r>
      <w:proofErr w:type="gramEnd"/>
      <w:r>
        <w:t xml:space="preserve"> switch at connection point shall be done by Grid User.</w:t>
      </w:r>
    </w:p>
    <w:p w:rsidR="009163F4" w:rsidRDefault="009163F4" w:rsidP="009163F4">
      <w:pPr>
        <w:numPr>
          <w:ilvl w:val="0"/>
          <w:numId w:val="5"/>
        </w:numPr>
        <w:spacing w:line="240" w:lineRule="auto"/>
        <w:jc w:val="both"/>
      </w:pPr>
      <w:r>
        <w:t xml:space="preserve">Communication channel </w:t>
      </w:r>
      <w:r w:rsidR="0031370A">
        <w:t>i.e.</w:t>
      </w:r>
      <w:r>
        <w:t xml:space="preserve"> telephone CDMA/ PSTN set shall be maintained by Grid User to NEA</w:t>
      </w:r>
      <w:r w:rsidR="00A32474">
        <w:t>’s</w:t>
      </w:r>
      <w:r>
        <w:t xml:space="preserve"> nearest connecting substation and cost shall be borne by User</w:t>
      </w:r>
    </w:p>
    <w:p w:rsidR="009163F4" w:rsidRPr="002855B0" w:rsidRDefault="009163F4" w:rsidP="009163F4">
      <w:pPr>
        <w:numPr>
          <w:ilvl w:val="0"/>
          <w:numId w:val="5"/>
        </w:numPr>
        <w:spacing w:line="240" w:lineRule="auto"/>
        <w:jc w:val="both"/>
      </w:pPr>
      <w:r w:rsidRPr="002855B0">
        <w:t xml:space="preserve">Performance Guarantee shall </w:t>
      </w:r>
      <w:r>
        <w:t xml:space="preserve">not </w:t>
      </w:r>
      <w:r w:rsidRPr="002855B0">
        <w:t xml:space="preserve">be </w:t>
      </w:r>
      <w:r>
        <w:t>applied</w:t>
      </w:r>
    </w:p>
    <w:p w:rsidR="009163F4" w:rsidRPr="002855B0" w:rsidRDefault="009163F4" w:rsidP="009163F4">
      <w:pPr>
        <w:numPr>
          <w:ilvl w:val="0"/>
          <w:numId w:val="5"/>
        </w:numPr>
        <w:spacing w:line="240" w:lineRule="auto"/>
        <w:jc w:val="both"/>
      </w:pPr>
      <w:r w:rsidRPr="002855B0">
        <w:t xml:space="preserve">Liquidated Damage clause shall not be applied for such PPA </w:t>
      </w:r>
    </w:p>
    <w:p w:rsidR="009163F4" w:rsidRDefault="0031370A" w:rsidP="009163F4">
      <w:pPr>
        <w:numPr>
          <w:ilvl w:val="0"/>
          <w:numId w:val="5"/>
        </w:numPr>
        <w:spacing w:line="240" w:lineRule="auto"/>
        <w:jc w:val="both"/>
      </w:pPr>
      <w:r>
        <w:t>Transmission line loss occurred if any, due to project/Mini grid in NEA system shall not be allocated because of small amount of power injected.</w:t>
      </w:r>
    </w:p>
    <w:p w:rsidR="009163F4" w:rsidRDefault="009163F4" w:rsidP="009163F4">
      <w:pPr>
        <w:numPr>
          <w:ilvl w:val="0"/>
          <w:numId w:val="5"/>
        </w:numPr>
        <w:spacing w:line="240" w:lineRule="auto"/>
        <w:jc w:val="both"/>
      </w:pPr>
      <w:r>
        <w:t xml:space="preserve">Grid Impact Study shall not be necessary for projects and mini grid less than 500 kW. </w:t>
      </w:r>
    </w:p>
    <w:p w:rsidR="009163F4" w:rsidRDefault="009163F4" w:rsidP="009163F4">
      <w:pPr>
        <w:numPr>
          <w:ilvl w:val="0"/>
          <w:numId w:val="5"/>
        </w:numPr>
        <w:spacing w:line="240" w:lineRule="auto"/>
        <w:jc w:val="both"/>
      </w:pPr>
      <w:r>
        <w:lastRenderedPageBreak/>
        <w:t xml:space="preserve">Operation procedure shall establish safety procedure for shut down and maintenance. Isolator and </w:t>
      </w:r>
      <w:proofErr w:type="spellStart"/>
      <w:r>
        <w:t>earthing</w:t>
      </w:r>
      <w:proofErr w:type="spellEnd"/>
      <w:r>
        <w:t xml:space="preserve"> provision are to be made for safe practice.</w:t>
      </w:r>
    </w:p>
    <w:p w:rsidR="009163F4" w:rsidRDefault="009163F4" w:rsidP="009163F4">
      <w:pPr>
        <w:numPr>
          <w:ilvl w:val="0"/>
          <w:numId w:val="5"/>
        </w:numPr>
        <w:spacing w:line="240" w:lineRule="auto"/>
        <w:jc w:val="both"/>
      </w:pPr>
      <w:r>
        <w:t xml:space="preserve">For the connection to grid, plant should </w:t>
      </w:r>
      <w:r w:rsidR="00A32474">
        <w:t xml:space="preserve">have </w:t>
      </w:r>
      <w:r>
        <w:t>provision of synchronous generator</w:t>
      </w:r>
    </w:p>
    <w:p w:rsidR="00C26AAF" w:rsidRDefault="00C26AAF" w:rsidP="00C26AAF">
      <w:pPr>
        <w:spacing w:line="240" w:lineRule="auto"/>
        <w:jc w:val="both"/>
      </w:pPr>
      <w:r>
        <w:t xml:space="preserve">Based on these recommendations from </w:t>
      </w:r>
      <w:r w:rsidR="00A32474">
        <w:t xml:space="preserve">the </w:t>
      </w:r>
      <w:r>
        <w:t xml:space="preserve">AEPC and NEA joint working team; NEA board has made </w:t>
      </w:r>
      <w:r w:rsidR="00A32474">
        <w:t xml:space="preserve">the </w:t>
      </w:r>
      <w:r>
        <w:t>following</w:t>
      </w:r>
      <w:r w:rsidR="00245424">
        <w:t xml:space="preserve"> decisions</w:t>
      </w:r>
      <w:bookmarkStart w:id="0" w:name="_GoBack"/>
      <w:bookmarkEnd w:id="0"/>
      <w:r w:rsidR="00A32474">
        <w:t xml:space="preserve"> </w:t>
      </w:r>
      <w:r>
        <w:t>grid connection:</w:t>
      </w:r>
    </w:p>
    <w:p w:rsidR="00991CF1" w:rsidRPr="00C26AAF" w:rsidRDefault="00FA6D0E" w:rsidP="00C26AAF">
      <w:pPr>
        <w:numPr>
          <w:ilvl w:val="0"/>
          <w:numId w:val="6"/>
        </w:numPr>
        <w:spacing w:line="240" w:lineRule="auto"/>
        <w:jc w:val="both"/>
      </w:pPr>
      <w:r w:rsidRPr="00C26AAF">
        <w:t>Upon request from AEPC</w:t>
      </w:r>
      <w:r w:rsidR="00A32474">
        <w:t>,</w:t>
      </w:r>
      <w:r w:rsidRPr="00C26AAF">
        <w:t xml:space="preserve"> to study and </w:t>
      </w:r>
      <w:r w:rsidR="00467702">
        <w:t>comment</w:t>
      </w:r>
      <w:r w:rsidR="00467702" w:rsidRPr="00C26AAF">
        <w:t xml:space="preserve"> </w:t>
      </w:r>
      <w:r w:rsidRPr="00C26AAF">
        <w:t>on the technical guidelines prepared by AEPC on above subject</w:t>
      </w:r>
      <w:r w:rsidR="00A32474">
        <w:t>;</w:t>
      </w:r>
      <w:r w:rsidRPr="00C26AAF">
        <w:t xml:space="preserve"> a working committee constitut</w:t>
      </w:r>
      <w:r w:rsidR="00467702">
        <w:t>ing</w:t>
      </w:r>
      <w:r w:rsidRPr="00C26AAF">
        <w:t xml:space="preserve"> </w:t>
      </w:r>
      <w:r w:rsidR="00467702">
        <w:t>of</w:t>
      </w:r>
      <w:r w:rsidR="00467702" w:rsidRPr="00C26AAF">
        <w:t xml:space="preserve"> </w:t>
      </w:r>
      <w:r w:rsidRPr="00C26AAF">
        <w:t xml:space="preserve">NEA suggested for Mini Grid or Micro Hydro plant interconnection to </w:t>
      </w:r>
      <w:r w:rsidR="00467702">
        <w:t xml:space="preserve">the </w:t>
      </w:r>
      <w:r w:rsidRPr="00C26AAF">
        <w:t xml:space="preserve">national grid </w:t>
      </w:r>
      <w:r w:rsidR="00467702">
        <w:t xml:space="preserve">be </w:t>
      </w:r>
      <w:r w:rsidRPr="00C26AAF">
        <w:t>upon fulfillment of conditions under clause “A” (points “</w:t>
      </w:r>
      <w:proofErr w:type="spellStart"/>
      <w:r w:rsidRPr="00C26AAF">
        <w:t>Ka</w:t>
      </w:r>
      <w:proofErr w:type="spellEnd"/>
      <w:r w:rsidRPr="00C26AAF">
        <w:t>” to “Da”). </w:t>
      </w:r>
    </w:p>
    <w:p w:rsidR="00991CF1" w:rsidRPr="00C26AAF" w:rsidRDefault="00FA6D0E" w:rsidP="00C26AAF">
      <w:pPr>
        <w:numPr>
          <w:ilvl w:val="0"/>
          <w:numId w:val="6"/>
        </w:numPr>
        <w:spacing w:line="240" w:lineRule="auto"/>
        <w:jc w:val="both"/>
      </w:pPr>
      <w:r w:rsidRPr="00C26AAF">
        <w:t xml:space="preserve">Approval to be given to allow plants with sizes less than 100kW to </w:t>
      </w:r>
      <w:r w:rsidR="00467702">
        <w:t xml:space="preserve">also </w:t>
      </w:r>
      <w:r w:rsidRPr="00C26AAF">
        <w:t>be interconnected to INPS. But such plants shall obtain permission from NEA for “Interconnection facilities” prior to mandatorily installing “Synchronous Generator”. </w:t>
      </w:r>
    </w:p>
    <w:p w:rsidR="00991CF1" w:rsidRPr="00C26AAF" w:rsidRDefault="00FA6D0E" w:rsidP="00C26AAF">
      <w:pPr>
        <w:numPr>
          <w:ilvl w:val="0"/>
          <w:numId w:val="6"/>
        </w:numPr>
        <w:spacing w:line="240" w:lineRule="auto"/>
        <w:jc w:val="both"/>
      </w:pPr>
      <w:r w:rsidRPr="00C26AAF">
        <w:t>Power purchasing rate for Micro Hydro Power Plants up</w:t>
      </w:r>
      <w:r w:rsidR="004014AF">
        <w:t xml:space="preserve"> </w:t>
      </w:r>
      <w:r w:rsidRPr="00C26AAF">
        <w:t>to 100kW size shall be similar to conditions and Power Purchasing posted rate fixed by NEA</w:t>
      </w:r>
      <w:r>
        <w:t xml:space="preserve"> for plants up</w:t>
      </w:r>
      <w:r w:rsidR="004014AF">
        <w:t xml:space="preserve"> </w:t>
      </w:r>
      <w:r>
        <w:t>to 25MW size i.e. 4.8 cents/kWh for 8 month (wet season) and 8.4 cents/kWh for 4 month (dry season).</w:t>
      </w:r>
    </w:p>
    <w:p w:rsidR="008F1C77" w:rsidRDefault="00FA6D0E" w:rsidP="00A6572F">
      <w:pPr>
        <w:numPr>
          <w:ilvl w:val="0"/>
          <w:numId w:val="6"/>
        </w:numPr>
        <w:spacing w:line="240" w:lineRule="auto"/>
        <w:jc w:val="both"/>
      </w:pPr>
      <w:r w:rsidRPr="00C26AAF">
        <w:t xml:space="preserve"> Micro Hydro power plants with sizes up</w:t>
      </w:r>
      <w:r w:rsidR="004014AF">
        <w:t xml:space="preserve"> </w:t>
      </w:r>
      <w:r w:rsidRPr="00C26AAF">
        <w:t>to 100kW and beyond and up</w:t>
      </w:r>
      <w:r w:rsidR="004014AF">
        <w:t xml:space="preserve"> </w:t>
      </w:r>
      <w:r w:rsidRPr="00C26AAF">
        <w:t>to 500kW, which received subsidy shall be treated separately </w:t>
      </w:r>
    </w:p>
    <w:p w:rsidR="00C26AAF" w:rsidRDefault="004014AF" w:rsidP="00C26AAF">
      <w:pPr>
        <w:spacing w:line="240" w:lineRule="auto"/>
        <w:jc w:val="both"/>
      </w:pPr>
      <w:r>
        <w:t xml:space="preserve">The policy breakthrough has opened the door for </w:t>
      </w:r>
      <w:r w:rsidR="00467702">
        <w:t xml:space="preserve">the </w:t>
      </w:r>
      <w:r>
        <w:t xml:space="preserve">connection </w:t>
      </w:r>
      <w:r w:rsidR="00467702">
        <w:t xml:space="preserve">of </w:t>
      </w:r>
      <w:r>
        <w:t>micro hydro</w:t>
      </w:r>
      <w:r w:rsidR="00467702">
        <w:t xml:space="preserve"> to the grid</w:t>
      </w:r>
      <w:r>
        <w:t xml:space="preserve">. </w:t>
      </w:r>
      <w:r w:rsidR="00467702">
        <w:t xml:space="preserve">Although the </w:t>
      </w:r>
      <w:r>
        <w:t>NEA Board has already made t</w:t>
      </w:r>
      <w:r w:rsidR="00C26AAF">
        <w:t xml:space="preserve">his </w:t>
      </w:r>
      <w:r>
        <w:t xml:space="preserve">landmark </w:t>
      </w:r>
      <w:r w:rsidR="00C26AAF">
        <w:t>decision</w:t>
      </w:r>
      <w:r>
        <w:t xml:space="preserve">, a few words in the decision minutes </w:t>
      </w:r>
      <w:r w:rsidR="00C26AAF">
        <w:t xml:space="preserve">has </w:t>
      </w:r>
      <w:r>
        <w:t>caused serious problem</w:t>
      </w:r>
      <w:r w:rsidR="00467702">
        <w:t>s</w:t>
      </w:r>
      <w:r>
        <w:t xml:space="preserve"> in </w:t>
      </w:r>
      <w:r w:rsidR="00467702">
        <w:t xml:space="preserve">the </w:t>
      </w:r>
      <w:r>
        <w:t xml:space="preserve">actual implementation.  </w:t>
      </w:r>
    </w:p>
    <w:p w:rsidR="00A6572F" w:rsidRPr="00A6572F" w:rsidRDefault="00A6572F" w:rsidP="00A6572F">
      <w:pPr>
        <w:jc w:val="both"/>
        <w:rPr>
          <w:b/>
        </w:rPr>
      </w:pPr>
      <w:r w:rsidRPr="00A6572F">
        <w:rPr>
          <w:b/>
        </w:rPr>
        <w:t>Procedure for Grid Connection</w:t>
      </w:r>
    </w:p>
    <w:p w:rsidR="00A8521F" w:rsidRPr="00A8521F" w:rsidRDefault="00B7142C" w:rsidP="00A8521F">
      <w:pPr>
        <w:rPr>
          <w:rFonts w:cstheme="minorHAnsi"/>
        </w:rPr>
      </w:pPr>
      <w:r>
        <w:rPr>
          <w:rFonts w:cstheme="minorHAnsi"/>
        </w:rPr>
        <w:t>NEA requires</w:t>
      </w:r>
      <w:r w:rsidR="00467702">
        <w:rPr>
          <w:rFonts w:cstheme="minorHAnsi"/>
        </w:rPr>
        <w:t xml:space="preserve"> that the</w:t>
      </w:r>
      <w:r>
        <w:rPr>
          <w:rFonts w:cstheme="minorHAnsi"/>
        </w:rPr>
        <w:t xml:space="preserve"> f</w:t>
      </w:r>
      <w:r w:rsidR="00A8521F" w:rsidRPr="00A8521F">
        <w:rPr>
          <w:rFonts w:cstheme="minorHAnsi"/>
        </w:rPr>
        <w:t xml:space="preserve">ollowing procedures </w:t>
      </w:r>
      <w:r>
        <w:rPr>
          <w:rFonts w:cstheme="minorHAnsi"/>
        </w:rPr>
        <w:t xml:space="preserve">be </w:t>
      </w:r>
      <w:r w:rsidR="00A8521F" w:rsidRPr="00A8521F">
        <w:rPr>
          <w:rFonts w:cstheme="minorHAnsi"/>
        </w:rPr>
        <w:t>follow</w:t>
      </w:r>
      <w:r>
        <w:rPr>
          <w:rFonts w:cstheme="minorHAnsi"/>
        </w:rPr>
        <w:t>ed</w:t>
      </w:r>
      <w:r w:rsidR="00A8521F" w:rsidRPr="00A8521F">
        <w:rPr>
          <w:rFonts w:cstheme="minorHAnsi"/>
        </w:rPr>
        <w:t xml:space="preserve"> for grid connection:</w:t>
      </w:r>
    </w:p>
    <w:p w:rsidR="009163F4" w:rsidRPr="00D12D01" w:rsidRDefault="009163F4" w:rsidP="00D12D01">
      <w:pPr>
        <w:pStyle w:val="ListParagraph"/>
        <w:numPr>
          <w:ilvl w:val="0"/>
          <w:numId w:val="8"/>
        </w:numPr>
        <w:spacing w:line="240" w:lineRule="auto"/>
        <w:jc w:val="both"/>
        <w:rPr>
          <w:rFonts w:asciiTheme="minorHAnsi" w:hAnsiTheme="minorHAnsi" w:cstheme="minorHAnsi"/>
        </w:rPr>
      </w:pPr>
      <w:r w:rsidRPr="00D12D01">
        <w:rPr>
          <w:rFonts w:asciiTheme="minorHAnsi" w:hAnsiTheme="minorHAnsi" w:cstheme="minorHAnsi"/>
        </w:rPr>
        <w:t xml:space="preserve">Application from developer for grid connection to utility authority (NEA). The application should also include </w:t>
      </w:r>
      <w:r w:rsidR="00467702">
        <w:rPr>
          <w:rFonts w:asciiTheme="minorHAnsi" w:hAnsiTheme="minorHAnsi" w:cstheme="minorHAnsi"/>
        </w:rPr>
        <w:t xml:space="preserve">the </w:t>
      </w:r>
      <w:r w:rsidRPr="00D12D01">
        <w:rPr>
          <w:rFonts w:asciiTheme="minorHAnsi" w:hAnsiTheme="minorHAnsi" w:cstheme="minorHAnsi"/>
        </w:rPr>
        <w:t xml:space="preserve">following documents. </w:t>
      </w:r>
    </w:p>
    <w:p w:rsidR="00D12D01" w:rsidRPr="00D12D01" w:rsidRDefault="00D12D01" w:rsidP="00D12D01">
      <w:pPr>
        <w:pStyle w:val="ListParagraph"/>
        <w:spacing w:line="240" w:lineRule="auto"/>
        <w:ind w:left="1080"/>
        <w:jc w:val="both"/>
      </w:pPr>
    </w:p>
    <w:p w:rsidR="009163F4" w:rsidRPr="00D12D01" w:rsidRDefault="009163F4" w:rsidP="00D12D01">
      <w:pPr>
        <w:pStyle w:val="ListParagraph"/>
        <w:numPr>
          <w:ilvl w:val="0"/>
          <w:numId w:val="7"/>
        </w:numPr>
        <w:spacing w:line="240" w:lineRule="auto"/>
        <w:ind w:left="1440"/>
        <w:jc w:val="both"/>
        <w:rPr>
          <w:rFonts w:asciiTheme="minorHAnsi" w:hAnsiTheme="minorHAnsi" w:cstheme="minorHAnsi"/>
        </w:rPr>
      </w:pPr>
      <w:r w:rsidRPr="00D12D01">
        <w:rPr>
          <w:rFonts w:asciiTheme="minorHAnsi" w:hAnsiTheme="minorHAnsi" w:cstheme="minorHAnsi"/>
        </w:rPr>
        <w:t xml:space="preserve">Energy and capacity of the participating power plants (as per Feasibility reports, as per the present operation data and proposed / forecasted generation </w:t>
      </w:r>
    </w:p>
    <w:p w:rsidR="009163F4" w:rsidRPr="00D12D01" w:rsidRDefault="009163F4" w:rsidP="00D12D01">
      <w:pPr>
        <w:pStyle w:val="ListParagraph"/>
        <w:numPr>
          <w:ilvl w:val="0"/>
          <w:numId w:val="7"/>
        </w:numPr>
        <w:spacing w:line="240" w:lineRule="auto"/>
        <w:ind w:left="1440"/>
        <w:jc w:val="both"/>
        <w:rPr>
          <w:rFonts w:asciiTheme="minorHAnsi" w:hAnsiTheme="minorHAnsi" w:cstheme="minorHAnsi"/>
        </w:rPr>
      </w:pPr>
      <w:r w:rsidRPr="00D12D01">
        <w:rPr>
          <w:rFonts w:asciiTheme="minorHAnsi" w:hAnsiTheme="minorHAnsi" w:cstheme="minorHAnsi"/>
        </w:rPr>
        <w:t>Interconnection diagrams, and individual power plant electrical SLD</w:t>
      </w:r>
    </w:p>
    <w:p w:rsidR="009163F4" w:rsidRPr="00D12D01" w:rsidRDefault="009163F4" w:rsidP="00D12D01">
      <w:pPr>
        <w:pStyle w:val="ListParagraph"/>
        <w:numPr>
          <w:ilvl w:val="0"/>
          <w:numId w:val="7"/>
        </w:numPr>
        <w:spacing w:line="240" w:lineRule="auto"/>
        <w:ind w:left="1440"/>
        <w:jc w:val="both"/>
        <w:rPr>
          <w:rFonts w:asciiTheme="minorHAnsi" w:hAnsiTheme="minorHAnsi" w:cstheme="minorHAnsi"/>
        </w:rPr>
      </w:pPr>
      <w:r w:rsidRPr="00D12D01">
        <w:rPr>
          <w:rFonts w:asciiTheme="minorHAnsi" w:hAnsiTheme="minorHAnsi" w:cstheme="minorHAnsi"/>
        </w:rPr>
        <w:t>Proposal for operation of the Interconnection point, metering and delivery point.</w:t>
      </w:r>
    </w:p>
    <w:p w:rsidR="009163F4" w:rsidRPr="00D12D01" w:rsidRDefault="009163F4" w:rsidP="00D12D01">
      <w:pPr>
        <w:pStyle w:val="ListParagraph"/>
        <w:numPr>
          <w:ilvl w:val="0"/>
          <w:numId w:val="7"/>
        </w:numPr>
        <w:spacing w:line="240" w:lineRule="auto"/>
        <w:ind w:left="1440"/>
        <w:jc w:val="both"/>
        <w:rPr>
          <w:rFonts w:asciiTheme="minorHAnsi" w:hAnsiTheme="minorHAnsi" w:cstheme="minorHAnsi"/>
        </w:rPr>
      </w:pPr>
      <w:r w:rsidRPr="00D12D01">
        <w:rPr>
          <w:rFonts w:asciiTheme="minorHAnsi" w:hAnsiTheme="minorHAnsi" w:cstheme="minorHAnsi"/>
        </w:rPr>
        <w:t>Relevant letters of approval from VDC/DDC (local authorities) for use of the waters.</w:t>
      </w:r>
    </w:p>
    <w:p w:rsidR="009163F4" w:rsidRPr="00D12D01" w:rsidRDefault="009163F4" w:rsidP="00D12D01">
      <w:pPr>
        <w:pStyle w:val="ListParagraph"/>
        <w:numPr>
          <w:ilvl w:val="0"/>
          <w:numId w:val="7"/>
        </w:numPr>
        <w:spacing w:line="240" w:lineRule="auto"/>
        <w:ind w:left="1440"/>
        <w:jc w:val="both"/>
        <w:rPr>
          <w:rFonts w:asciiTheme="minorHAnsi" w:hAnsiTheme="minorHAnsi" w:cstheme="minorHAnsi"/>
        </w:rPr>
      </w:pPr>
      <w:r w:rsidRPr="00D12D01">
        <w:rPr>
          <w:rFonts w:asciiTheme="minorHAnsi" w:hAnsiTheme="minorHAnsi" w:cstheme="minorHAnsi"/>
        </w:rPr>
        <w:t>Registration data (legal issues) cooperative / company etc.</w:t>
      </w:r>
    </w:p>
    <w:p w:rsidR="009163F4" w:rsidRPr="00D12D01" w:rsidRDefault="009163F4" w:rsidP="00D12D01">
      <w:pPr>
        <w:pStyle w:val="ListParagraph"/>
        <w:numPr>
          <w:ilvl w:val="0"/>
          <w:numId w:val="7"/>
        </w:numPr>
        <w:spacing w:line="240" w:lineRule="auto"/>
        <w:ind w:left="1440"/>
        <w:jc w:val="both"/>
        <w:rPr>
          <w:rFonts w:asciiTheme="minorHAnsi" w:hAnsiTheme="minorHAnsi" w:cstheme="minorHAnsi"/>
        </w:rPr>
      </w:pPr>
      <w:r w:rsidRPr="00D12D01">
        <w:rPr>
          <w:rFonts w:asciiTheme="minorHAnsi" w:hAnsiTheme="minorHAnsi" w:cstheme="minorHAnsi"/>
        </w:rPr>
        <w:t>Environmental issues / clearances according to legal provision if any</w:t>
      </w:r>
    </w:p>
    <w:p w:rsidR="009163F4" w:rsidRPr="00D12D01" w:rsidRDefault="009163F4" w:rsidP="00D12D01">
      <w:pPr>
        <w:pStyle w:val="ListParagraph"/>
        <w:numPr>
          <w:ilvl w:val="0"/>
          <w:numId w:val="7"/>
        </w:numPr>
        <w:spacing w:line="240" w:lineRule="auto"/>
        <w:ind w:left="1440"/>
        <w:jc w:val="both"/>
        <w:rPr>
          <w:rFonts w:asciiTheme="minorHAnsi" w:hAnsiTheme="minorHAnsi" w:cstheme="minorHAnsi"/>
        </w:rPr>
      </w:pPr>
      <w:r w:rsidRPr="00D12D01">
        <w:rPr>
          <w:rFonts w:asciiTheme="minorHAnsi" w:hAnsiTheme="minorHAnsi" w:cstheme="minorHAnsi"/>
        </w:rPr>
        <w:t xml:space="preserve">Support letter from AEPC (in </w:t>
      </w:r>
      <w:r w:rsidR="00467702">
        <w:rPr>
          <w:rFonts w:asciiTheme="minorHAnsi" w:hAnsiTheme="minorHAnsi" w:cstheme="minorHAnsi"/>
        </w:rPr>
        <w:t xml:space="preserve">the </w:t>
      </w:r>
      <w:r w:rsidRPr="00D12D01">
        <w:rPr>
          <w:rFonts w:asciiTheme="minorHAnsi" w:hAnsiTheme="minorHAnsi" w:cstheme="minorHAnsi"/>
        </w:rPr>
        <w:t xml:space="preserve">case </w:t>
      </w:r>
      <w:r w:rsidR="00467702">
        <w:rPr>
          <w:rFonts w:asciiTheme="minorHAnsi" w:hAnsiTheme="minorHAnsi" w:cstheme="minorHAnsi"/>
        </w:rPr>
        <w:t xml:space="preserve">that </w:t>
      </w:r>
      <w:r w:rsidRPr="00D12D01">
        <w:rPr>
          <w:rFonts w:asciiTheme="minorHAnsi" w:hAnsiTheme="minorHAnsi" w:cstheme="minorHAnsi"/>
        </w:rPr>
        <w:t>micro hydro has receive</w:t>
      </w:r>
      <w:r w:rsidR="00467702">
        <w:rPr>
          <w:rFonts w:asciiTheme="minorHAnsi" w:hAnsiTheme="minorHAnsi" w:cstheme="minorHAnsi"/>
        </w:rPr>
        <w:t>d a</w:t>
      </w:r>
      <w:r w:rsidRPr="00D12D01">
        <w:rPr>
          <w:rFonts w:asciiTheme="minorHAnsi" w:hAnsiTheme="minorHAnsi" w:cstheme="minorHAnsi"/>
        </w:rPr>
        <w:t xml:space="preserve"> subsidy from AEPC) for interconnection works.</w:t>
      </w:r>
    </w:p>
    <w:p w:rsidR="009163F4" w:rsidRPr="00D12D01" w:rsidRDefault="009163F4" w:rsidP="00D12D01">
      <w:pPr>
        <w:pStyle w:val="ListParagraph"/>
        <w:numPr>
          <w:ilvl w:val="0"/>
          <w:numId w:val="7"/>
        </w:numPr>
        <w:spacing w:line="240" w:lineRule="auto"/>
        <w:ind w:left="1440"/>
        <w:jc w:val="both"/>
        <w:rPr>
          <w:rFonts w:asciiTheme="minorHAnsi" w:hAnsiTheme="minorHAnsi" w:cstheme="minorHAnsi"/>
        </w:rPr>
      </w:pPr>
      <w:r w:rsidRPr="00D12D01">
        <w:rPr>
          <w:rFonts w:asciiTheme="minorHAnsi" w:hAnsiTheme="minorHAnsi" w:cstheme="minorHAnsi"/>
        </w:rPr>
        <w:t xml:space="preserve">Letter of Intent </w:t>
      </w:r>
      <w:r w:rsidR="00467702">
        <w:rPr>
          <w:rFonts w:asciiTheme="minorHAnsi" w:hAnsiTheme="minorHAnsi" w:cstheme="minorHAnsi"/>
        </w:rPr>
        <w:t>from</w:t>
      </w:r>
      <w:r w:rsidRPr="00D12D01">
        <w:rPr>
          <w:rFonts w:asciiTheme="minorHAnsi" w:hAnsiTheme="minorHAnsi" w:cstheme="minorHAnsi"/>
        </w:rPr>
        <w:t xml:space="preserve"> bank</w:t>
      </w:r>
    </w:p>
    <w:p w:rsidR="009163F4" w:rsidRPr="00D12D01" w:rsidRDefault="009163F4" w:rsidP="00D12D01">
      <w:pPr>
        <w:pStyle w:val="ListParagraph"/>
        <w:numPr>
          <w:ilvl w:val="0"/>
          <w:numId w:val="7"/>
        </w:numPr>
        <w:spacing w:line="240" w:lineRule="auto"/>
        <w:ind w:left="1440"/>
        <w:jc w:val="both"/>
        <w:rPr>
          <w:rFonts w:asciiTheme="minorHAnsi" w:hAnsiTheme="minorHAnsi" w:cstheme="minorHAnsi"/>
        </w:rPr>
      </w:pPr>
      <w:r w:rsidRPr="00D12D01">
        <w:rPr>
          <w:rFonts w:asciiTheme="minorHAnsi" w:hAnsiTheme="minorHAnsi" w:cstheme="minorHAnsi"/>
        </w:rPr>
        <w:t xml:space="preserve">Authorization for a person to deal with the PPA. For grid connection of mini grid, the authorization letter from all the participating plants is required. </w:t>
      </w:r>
    </w:p>
    <w:p w:rsidR="009163F4" w:rsidRPr="00D12D01" w:rsidRDefault="009163F4" w:rsidP="00D12D01">
      <w:pPr>
        <w:pStyle w:val="ListParagraph"/>
        <w:numPr>
          <w:ilvl w:val="0"/>
          <w:numId w:val="8"/>
        </w:numPr>
        <w:spacing w:line="240" w:lineRule="auto"/>
        <w:jc w:val="both"/>
        <w:rPr>
          <w:rFonts w:asciiTheme="minorHAnsi" w:hAnsiTheme="minorHAnsi" w:cstheme="minorHAnsi"/>
        </w:rPr>
      </w:pPr>
      <w:r w:rsidRPr="00D12D01">
        <w:rPr>
          <w:rFonts w:asciiTheme="minorHAnsi" w:hAnsiTheme="minorHAnsi" w:cstheme="minorHAnsi"/>
        </w:rPr>
        <w:t>The grid utility authority finalizes the connection agreement and operating procedure.</w:t>
      </w:r>
    </w:p>
    <w:p w:rsidR="009163F4" w:rsidRPr="00D12D01" w:rsidRDefault="009163F4" w:rsidP="00D12D01">
      <w:pPr>
        <w:pStyle w:val="ListParagraph"/>
        <w:numPr>
          <w:ilvl w:val="0"/>
          <w:numId w:val="8"/>
        </w:numPr>
        <w:spacing w:line="240" w:lineRule="auto"/>
        <w:jc w:val="both"/>
        <w:rPr>
          <w:rFonts w:asciiTheme="minorHAnsi" w:hAnsiTheme="minorHAnsi" w:cstheme="minorHAnsi"/>
        </w:rPr>
      </w:pPr>
      <w:r w:rsidRPr="00D12D01">
        <w:rPr>
          <w:rFonts w:asciiTheme="minorHAnsi" w:hAnsiTheme="minorHAnsi" w:cstheme="minorHAnsi"/>
        </w:rPr>
        <w:t>If entire criterion met, the grid utility authority call micro hydro or mini grid owner for PPA.</w:t>
      </w:r>
    </w:p>
    <w:p w:rsidR="009163F4" w:rsidRPr="00D12D01" w:rsidRDefault="009163F4" w:rsidP="00D12D01">
      <w:pPr>
        <w:pStyle w:val="ListParagraph"/>
        <w:numPr>
          <w:ilvl w:val="0"/>
          <w:numId w:val="8"/>
        </w:numPr>
        <w:spacing w:line="240" w:lineRule="auto"/>
        <w:jc w:val="both"/>
        <w:rPr>
          <w:rFonts w:asciiTheme="minorHAnsi" w:hAnsiTheme="minorHAnsi" w:cstheme="minorHAnsi"/>
        </w:rPr>
      </w:pPr>
      <w:r w:rsidRPr="00D12D01">
        <w:rPr>
          <w:rFonts w:asciiTheme="minorHAnsi" w:hAnsiTheme="minorHAnsi" w:cstheme="minorHAnsi"/>
        </w:rPr>
        <w:lastRenderedPageBreak/>
        <w:t xml:space="preserve">The developer has complete responsibility </w:t>
      </w:r>
      <w:r w:rsidR="00467702">
        <w:rPr>
          <w:rFonts w:asciiTheme="minorHAnsi" w:hAnsiTheme="minorHAnsi" w:cstheme="minorHAnsi"/>
        </w:rPr>
        <w:t>for</w:t>
      </w:r>
      <w:r w:rsidR="00467702" w:rsidRPr="00D12D01">
        <w:rPr>
          <w:rFonts w:asciiTheme="minorHAnsi" w:hAnsiTheme="minorHAnsi" w:cstheme="minorHAnsi"/>
        </w:rPr>
        <w:t xml:space="preserve"> </w:t>
      </w:r>
      <w:r w:rsidRPr="00D12D01">
        <w:rPr>
          <w:rFonts w:asciiTheme="minorHAnsi" w:hAnsiTheme="minorHAnsi" w:cstheme="minorHAnsi"/>
        </w:rPr>
        <w:t>procurement, installation of equipments for grid connection.</w:t>
      </w:r>
    </w:p>
    <w:p w:rsidR="009163F4" w:rsidRPr="00D12D01" w:rsidRDefault="009163F4" w:rsidP="00D12D01">
      <w:pPr>
        <w:pStyle w:val="ListParagraph"/>
        <w:numPr>
          <w:ilvl w:val="0"/>
          <w:numId w:val="8"/>
        </w:numPr>
        <w:spacing w:line="240" w:lineRule="auto"/>
        <w:jc w:val="both"/>
        <w:rPr>
          <w:rFonts w:asciiTheme="minorHAnsi" w:hAnsiTheme="minorHAnsi" w:cstheme="minorHAnsi"/>
        </w:rPr>
      </w:pPr>
      <w:r w:rsidRPr="00D12D01">
        <w:rPr>
          <w:rFonts w:asciiTheme="minorHAnsi" w:hAnsiTheme="minorHAnsi" w:cstheme="minorHAnsi"/>
        </w:rPr>
        <w:t xml:space="preserve">Testing and commissioning of grid connection is carried out in </w:t>
      </w:r>
      <w:r w:rsidR="00467702">
        <w:rPr>
          <w:rFonts w:asciiTheme="minorHAnsi" w:hAnsiTheme="minorHAnsi" w:cstheme="minorHAnsi"/>
        </w:rPr>
        <w:t xml:space="preserve">the </w:t>
      </w:r>
      <w:r w:rsidRPr="00D12D01">
        <w:rPr>
          <w:rFonts w:asciiTheme="minorHAnsi" w:hAnsiTheme="minorHAnsi" w:cstheme="minorHAnsi"/>
        </w:rPr>
        <w:t>presence of NEA authority.</w:t>
      </w:r>
    </w:p>
    <w:p w:rsidR="009163F4" w:rsidRDefault="009163F4" w:rsidP="00D12D01">
      <w:pPr>
        <w:pStyle w:val="ListParagraph"/>
        <w:numPr>
          <w:ilvl w:val="0"/>
          <w:numId w:val="8"/>
        </w:numPr>
        <w:spacing w:line="240" w:lineRule="auto"/>
        <w:jc w:val="both"/>
        <w:rPr>
          <w:rFonts w:asciiTheme="minorHAnsi" w:hAnsiTheme="minorHAnsi" w:cstheme="minorHAnsi"/>
        </w:rPr>
      </w:pPr>
      <w:r w:rsidRPr="00D12D01">
        <w:rPr>
          <w:rFonts w:asciiTheme="minorHAnsi" w:hAnsiTheme="minorHAnsi" w:cstheme="minorHAnsi"/>
        </w:rPr>
        <w:t>If all the conditions are met, the NEA gives dispatch instruction</w:t>
      </w:r>
      <w:r w:rsidR="00467702">
        <w:rPr>
          <w:rFonts w:asciiTheme="minorHAnsi" w:hAnsiTheme="minorHAnsi" w:cstheme="minorHAnsi"/>
        </w:rPr>
        <w:t>s</w:t>
      </w:r>
      <w:r w:rsidRPr="00D12D01">
        <w:rPr>
          <w:rFonts w:asciiTheme="minorHAnsi" w:hAnsiTheme="minorHAnsi" w:cstheme="minorHAnsi"/>
        </w:rPr>
        <w:t>.</w:t>
      </w:r>
    </w:p>
    <w:p w:rsidR="00D12D01" w:rsidRPr="00D12D01" w:rsidRDefault="00D12D01" w:rsidP="00D12D01">
      <w:pPr>
        <w:pStyle w:val="ListParagraph"/>
        <w:spacing w:line="240" w:lineRule="auto"/>
        <w:jc w:val="both"/>
        <w:rPr>
          <w:rFonts w:asciiTheme="minorHAnsi" w:hAnsiTheme="minorHAnsi" w:cstheme="minorHAnsi"/>
        </w:rPr>
      </w:pPr>
    </w:p>
    <w:p w:rsidR="00BA5657" w:rsidRDefault="008513E0" w:rsidP="00BA5657">
      <w:pPr>
        <w:jc w:val="both"/>
        <w:rPr>
          <w:rFonts w:cstheme="minorHAnsi"/>
          <w:b/>
        </w:rPr>
      </w:pPr>
      <w:r>
        <w:rPr>
          <w:rFonts w:cstheme="minorHAnsi"/>
          <w:b/>
        </w:rPr>
        <w:t>Issues and Barriers</w:t>
      </w:r>
    </w:p>
    <w:p w:rsidR="008513E0" w:rsidRPr="00AE5C16" w:rsidRDefault="008513E0" w:rsidP="008513E0">
      <w:pPr>
        <w:jc w:val="both"/>
      </w:pPr>
      <w:r>
        <w:t xml:space="preserve">AEPC and NEA anticipate </w:t>
      </w:r>
      <w:r w:rsidRPr="00AE5C16">
        <w:t>that inter-connection of Micro/ Min</w:t>
      </w:r>
      <w:r>
        <w:t>i hydropower</w:t>
      </w:r>
      <w:r w:rsidRPr="00AE5C16">
        <w:t xml:space="preserve"> and Mini </w:t>
      </w:r>
      <w:r>
        <w:t>G</w:t>
      </w:r>
      <w:r w:rsidRPr="00AE5C16">
        <w:t xml:space="preserve">rid is a small step but will have </w:t>
      </w:r>
      <w:r>
        <w:t xml:space="preserve">a </w:t>
      </w:r>
      <w:r w:rsidRPr="00AE5C16">
        <w:t>ripple effect</w:t>
      </w:r>
      <w:r>
        <w:t xml:space="preserve"> in rural electrification in Nepal</w:t>
      </w:r>
      <w:r w:rsidRPr="00AE5C16">
        <w:t>.</w:t>
      </w:r>
      <w:r>
        <w:t xml:space="preserve"> But there are quite a few barriers that have to be overcome</w:t>
      </w:r>
      <w:r w:rsidR="00467702">
        <w:t>:</w:t>
      </w:r>
    </w:p>
    <w:p w:rsidR="00B7142C" w:rsidRDefault="00B7142C" w:rsidP="008513E0">
      <w:pPr>
        <w:pStyle w:val="ListParagraph"/>
        <w:numPr>
          <w:ilvl w:val="0"/>
          <w:numId w:val="11"/>
        </w:numPr>
        <w:jc w:val="both"/>
        <w:rPr>
          <w:rFonts w:asciiTheme="minorHAnsi" w:hAnsiTheme="minorHAnsi" w:cstheme="minorHAnsi"/>
        </w:rPr>
      </w:pPr>
      <w:r w:rsidRPr="008513E0">
        <w:rPr>
          <w:rFonts w:asciiTheme="minorHAnsi" w:hAnsiTheme="minorHAnsi" w:cstheme="minorHAnsi"/>
        </w:rPr>
        <w:t xml:space="preserve">Though </w:t>
      </w:r>
      <w:r w:rsidR="00467702">
        <w:rPr>
          <w:rFonts w:asciiTheme="minorHAnsi" w:hAnsiTheme="minorHAnsi" w:cstheme="minorHAnsi"/>
        </w:rPr>
        <w:t xml:space="preserve">the </w:t>
      </w:r>
      <w:r w:rsidRPr="008513E0">
        <w:rPr>
          <w:rFonts w:asciiTheme="minorHAnsi" w:hAnsiTheme="minorHAnsi" w:cstheme="minorHAnsi"/>
        </w:rPr>
        <w:t xml:space="preserve">NEA Board made a landmark decision, implementation has proved to not </w:t>
      </w:r>
      <w:r w:rsidR="00467702">
        <w:rPr>
          <w:rFonts w:asciiTheme="minorHAnsi" w:hAnsiTheme="minorHAnsi" w:cstheme="minorHAnsi"/>
        </w:rPr>
        <w:t xml:space="preserve">be </w:t>
      </w:r>
      <w:r w:rsidRPr="008513E0">
        <w:rPr>
          <w:rFonts w:asciiTheme="minorHAnsi" w:hAnsiTheme="minorHAnsi" w:cstheme="minorHAnsi"/>
        </w:rPr>
        <w:t>easy because of the many requirements that were originally intended for larger hydropower projects. If Nepal really wants to make use of the energy generated by micro hydro, the procedures have to be simplified</w:t>
      </w:r>
      <w:r w:rsidR="00E602EE">
        <w:rPr>
          <w:rFonts w:asciiTheme="minorHAnsi" w:hAnsiTheme="minorHAnsi" w:cstheme="minorHAnsi"/>
        </w:rPr>
        <w:t xml:space="preserve"> for</w:t>
      </w:r>
      <w:r w:rsidRPr="008513E0">
        <w:rPr>
          <w:rFonts w:asciiTheme="minorHAnsi" w:hAnsiTheme="minorHAnsi" w:cstheme="minorHAnsi"/>
        </w:rPr>
        <w:t xml:space="preserve"> and undemanding </w:t>
      </w:r>
      <w:r w:rsidR="00E602EE">
        <w:rPr>
          <w:rFonts w:asciiTheme="minorHAnsi" w:hAnsiTheme="minorHAnsi" w:cstheme="minorHAnsi"/>
        </w:rPr>
        <w:t>of</w:t>
      </w:r>
      <w:r w:rsidR="00E602EE" w:rsidRPr="008513E0">
        <w:rPr>
          <w:rFonts w:asciiTheme="minorHAnsi" w:hAnsiTheme="minorHAnsi" w:cstheme="minorHAnsi"/>
        </w:rPr>
        <w:t xml:space="preserve"> </w:t>
      </w:r>
      <w:r w:rsidRPr="008513E0">
        <w:rPr>
          <w:rFonts w:asciiTheme="minorHAnsi" w:hAnsiTheme="minorHAnsi" w:cstheme="minorHAnsi"/>
        </w:rPr>
        <w:t xml:space="preserve">rural people. </w:t>
      </w:r>
    </w:p>
    <w:p w:rsidR="008513E0" w:rsidRDefault="008513E0" w:rsidP="008513E0">
      <w:pPr>
        <w:pStyle w:val="ListParagraph"/>
        <w:numPr>
          <w:ilvl w:val="0"/>
          <w:numId w:val="11"/>
        </w:numPr>
        <w:jc w:val="both"/>
        <w:rPr>
          <w:rFonts w:asciiTheme="minorHAnsi" w:hAnsiTheme="minorHAnsi" w:cstheme="minorHAnsi"/>
        </w:rPr>
      </w:pPr>
      <w:r>
        <w:rPr>
          <w:rFonts w:asciiTheme="minorHAnsi" w:hAnsiTheme="minorHAnsi" w:cstheme="minorHAnsi"/>
        </w:rPr>
        <w:t xml:space="preserve">Availability of grid </w:t>
      </w:r>
      <w:proofErr w:type="spellStart"/>
      <w:r>
        <w:rPr>
          <w:rFonts w:asciiTheme="minorHAnsi" w:hAnsiTheme="minorHAnsi" w:cstheme="minorHAnsi"/>
        </w:rPr>
        <w:t>synchronizable</w:t>
      </w:r>
      <w:proofErr w:type="spellEnd"/>
      <w:r>
        <w:rPr>
          <w:rFonts w:asciiTheme="minorHAnsi" w:hAnsiTheme="minorHAnsi" w:cstheme="minorHAnsi"/>
        </w:rPr>
        <w:t xml:space="preserve"> ELC for grid connection of MHP</w:t>
      </w:r>
    </w:p>
    <w:p w:rsidR="00DC0068" w:rsidRDefault="002D644B" w:rsidP="008513E0">
      <w:pPr>
        <w:pStyle w:val="ListParagraph"/>
        <w:numPr>
          <w:ilvl w:val="0"/>
          <w:numId w:val="11"/>
        </w:numPr>
        <w:jc w:val="both"/>
        <w:rPr>
          <w:rFonts w:asciiTheme="minorHAnsi" w:hAnsiTheme="minorHAnsi" w:cstheme="minorHAnsi"/>
        </w:rPr>
      </w:pPr>
      <w:r>
        <w:rPr>
          <w:rFonts w:asciiTheme="minorHAnsi" w:hAnsiTheme="minorHAnsi" w:cstheme="minorHAnsi"/>
        </w:rPr>
        <w:t xml:space="preserve">NEA has allowed grid connection voltage above 11kV or more. They </w:t>
      </w:r>
      <w:r w:rsidR="00DC0068">
        <w:rPr>
          <w:rFonts w:asciiTheme="minorHAnsi" w:hAnsiTheme="minorHAnsi" w:cstheme="minorHAnsi"/>
        </w:rPr>
        <w:t xml:space="preserve">also </w:t>
      </w:r>
      <w:r>
        <w:rPr>
          <w:rFonts w:asciiTheme="minorHAnsi" w:hAnsiTheme="minorHAnsi" w:cstheme="minorHAnsi"/>
        </w:rPr>
        <w:t xml:space="preserve">concluded that there should be mandatory use of Vacuum Circuit Breaker (VCB) </w:t>
      </w:r>
      <w:r w:rsidR="00DC0068">
        <w:rPr>
          <w:rFonts w:asciiTheme="minorHAnsi" w:hAnsiTheme="minorHAnsi" w:cstheme="minorHAnsi"/>
        </w:rPr>
        <w:t xml:space="preserve">in 11kV which alone cost around $ 12,000. After successful completion of grid connection of two ongoing micro hydro projects, AEPC and NEA will look for revision of Technical Standard and look the possibility whether grid connection will be allowed at 400V or not. Also look possibility of replacement of VCB with relay operated load break switch (LBS) which is much cost effective than VCB. </w:t>
      </w:r>
    </w:p>
    <w:p w:rsidR="008513E0" w:rsidRDefault="00DC0068" w:rsidP="00DC0068">
      <w:pPr>
        <w:pStyle w:val="ListParagraph"/>
        <w:numPr>
          <w:ilvl w:val="0"/>
          <w:numId w:val="11"/>
        </w:numPr>
        <w:jc w:val="both"/>
        <w:rPr>
          <w:rFonts w:asciiTheme="minorHAnsi" w:hAnsiTheme="minorHAnsi" w:cstheme="minorHAnsi"/>
        </w:rPr>
      </w:pPr>
      <w:r>
        <w:rPr>
          <w:rFonts w:asciiTheme="minorHAnsi" w:hAnsiTheme="minorHAnsi" w:cstheme="minorHAnsi"/>
        </w:rPr>
        <w:t xml:space="preserve">The Community Electrification </w:t>
      </w:r>
      <w:proofErr w:type="spellStart"/>
      <w:r>
        <w:rPr>
          <w:rFonts w:asciiTheme="minorHAnsi" w:hAnsiTheme="minorHAnsi" w:cstheme="minorHAnsi"/>
        </w:rPr>
        <w:t>Programme</w:t>
      </w:r>
      <w:proofErr w:type="spellEnd"/>
      <w:r>
        <w:rPr>
          <w:rFonts w:asciiTheme="minorHAnsi" w:hAnsiTheme="minorHAnsi" w:cstheme="minorHAnsi"/>
        </w:rPr>
        <w:t xml:space="preserve"> of NEA has set up tariff of 3.8 cents/kWh which is much cheaper than the purchase tariff rate to the NEA from micro hydro (4.8 cents for 8 month and 8.4 cent for 4 month). In this case micro hydro only focus to sell energy to NEA and not to provide service to its own consumer</w:t>
      </w:r>
      <w:r w:rsidR="005B23AD">
        <w:rPr>
          <w:rFonts w:asciiTheme="minorHAnsi" w:hAnsiTheme="minorHAnsi" w:cstheme="minorHAnsi"/>
        </w:rPr>
        <w:t xml:space="preserve">. The MHP consumer also prefers to purchase electricity at 3.8 cents/kWh from NEA. This tariff difference will bring </w:t>
      </w:r>
      <w:proofErr w:type="gramStart"/>
      <w:r w:rsidR="005B23AD">
        <w:rPr>
          <w:rFonts w:asciiTheme="minorHAnsi" w:hAnsiTheme="minorHAnsi" w:cstheme="minorHAnsi"/>
        </w:rPr>
        <w:t>a</w:t>
      </w:r>
      <w:proofErr w:type="gramEnd"/>
      <w:r w:rsidR="005B23AD">
        <w:rPr>
          <w:rFonts w:asciiTheme="minorHAnsi" w:hAnsiTheme="minorHAnsi" w:cstheme="minorHAnsi"/>
        </w:rPr>
        <w:t xml:space="preserve"> argument to NEA to set up new export tariff rate for energy exchange from NEA to micro hydro consumers.  </w:t>
      </w:r>
    </w:p>
    <w:p w:rsidR="005B23AD" w:rsidRPr="00DC0068" w:rsidRDefault="005B23AD" w:rsidP="005B23AD">
      <w:pPr>
        <w:pStyle w:val="ListParagraph"/>
        <w:jc w:val="both"/>
        <w:rPr>
          <w:rFonts w:asciiTheme="minorHAnsi" w:hAnsiTheme="minorHAnsi" w:cstheme="minorHAnsi"/>
        </w:rPr>
      </w:pPr>
    </w:p>
    <w:p w:rsidR="0087037E" w:rsidRPr="0087037E" w:rsidRDefault="0087037E" w:rsidP="0087037E">
      <w:pPr>
        <w:jc w:val="both"/>
        <w:rPr>
          <w:rFonts w:cstheme="minorHAnsi"/>
          <w:b/>
        </w:rPr>
      </w:pPr>
      <w:r w:rsidRPr="0087037E">
        <w:rPr>
          <w:rFonts w:cstheme="minorHAnsi"/>
          <w:b/>
        </w:rPr>
        <w:t>Conclusion</w:t>
      </w:r>
    </w:p>
    <w:p w:rsidR="008513E0" w:rsidRPr="005B23AD" w:rsidRDefault="008513E0" w:rsidP="005B23AD">
      <w:pPr>
        <w:jc w:val="both"/>
      </w:pPr>
      <w:r w:rsidRPr="005B23AD">
        <w:t xml:space="preserve">Two </w:t>
      </w:r>
      <w:r w:rsidR="00D2002F">
        <w:t xml:space="preserve">pilot </w:t>
      </w:r>
      <w:r w:rsidRPr="005B23AD">
        <w:t>MHPs</w:t>
      </w:r>
      <w:r w:rsidR="00D2002F">
        <w:t xml:space="preserve"> will be interconnected by August 2017. The learning from pilot projects would help to revise the "</w:t>
      </w:r>
      <w:hyperlink r:id="rId9" w:history="1">
        <w:r w:rsidR="00D2002F" w:rsidRPr="00DC431F">
          <w:rPr>
            <w:rStyle w:val="Hyperlink"/>
          </w:rPr>
          <w:t>Micro Hydro Projects Interconnection Equipment Standards and Specifications</w:t>
        </w:r>
      </w:hyperlink>
      <w:r w:rsidR="00D2002F">
        <w:t xml:space="preserve">". In the revised edition, the learning from regional countries such as </w:t>
      </w:r>
      <w:proofErr w:type="spellStart"/>
      <w:r w:rsidR="00D2002F">
        <w:t>Srilanka</w:t>
      </w:r>
      <w:proofErr w:type="spellEnd"/>
      <w:r w:rsidR="00D2002F">
        <w:t xml:space="preserve"> will be also </w:t>
      </w:r>
      <w:r w:rsidR="00245424">
        <w:t>incorporated</w:t>
      </w:r>
      <w:r w:rsidR="00D2002F">
        <w:t>. In Sri</w:t>
      </w:r>
      <w:r w:rsidR="00245424">
        <w:t xml:space="preserve"> L</w:t>
      </w:r>
      <w:r w:rsidR="00D2002F">
        <w:t>anka, MHP has been interconnected at 400V in and CT/PT accuracy class of 1 instead of 0.5 has been already tested and successful. The revision of standard based on own</w:t>
      </w:r>
      <w:r w:rsidR="001F3092">
        <w:t xml:space="preserve"> and other countries</w:t>
      </w:r>
      <w:r w:rsidR="00D2002F">
        <w:t xml:space="preserve"> learning would m</w:t>
      </w:r>
      <w:r w:rsidR="001F3092">
        <w:t>ake more financial attractive of</w:t>
      </w:r>
      <w:r w:rsidR="00D2002F">
        <w:t xml:space="preserve"> interconnection of MHP to national grid in Nepal.</w:t>
      </w:r>
    </w:p>
    <w:p w:rsidR="00991CF1" w:rsidRDefault="00F55C18">
      <w:pPr>
        <w:jc w:val="center"/>
      </w:pPr>
      <w:r>
        <w:t>*****</w:t>
      </w:r>
      <w:r w:rsidR="005960D6">
        <w:t>END</w:t>
      </w:r>
      <w:r>
        <w:t>*****</w:t>
      </w:r>
    </w:p>
    <w:p w:rsidR="005960D6" w:rsidRDefault="005960D6" w:rsidP="0051185D">
      <w:pPr>
        <w:jc w:val="both"/>
      </w:pPr>
    </w:p>
    <w:p w:rsidR="00E9464E" w:rsidRDefault="00E9464E" w:rsidP="00124AC8">
      <w:pPr>
        <w:jc w:val="both"/>
      </w:pPr>
    </w:p>
    <w:sectPr w:rsidR="00E9464E" w:rsidSect="0073583F">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2A758C" w15:done="0"/>
  <w15:commentEx w15:paraId="10EC6B95" w15:done="0"/>
  <w15:commentEx w15:paraId="58E7E002" w15:done="0"/>
  <w15:commentEx w15:paraId="5289A55C" w15:done="0"/>
  <w15:commentEx w15:paraId="0599A533" w15:done="0"/>
  <w15:commentEx w15:paraId="726342C8" w15:done="0"/>
  <w15:commentEx w15:paraId="6505E7C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6DB"/>
    <w:multiLevelType w:val="hybridMultilevel"/>
    <w:tmpl w:val="93B038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F06691"/>
    <w:multiLevelType w:val="hybridMultilevel"/>
    <w:tmpl w:val="CB809C0C"/>
    <w:lvl w:ilvl="0" w:tplc="0F220F94">
      <w:start w:val="1"/>
      <w:numFmt w:val="bullet"/>
      <w:lvlText w:val="•"/>
      <w:lvlJc w:val="left"/>
      <w:pPr>
        <w:tabs>
          <w:tab w:val="num" w:pos="720"/>
        </w:tabs>
        <w:ind w:left="720" w:hanging="360"/>
      </w:pPr>
      <w:rPr>
        <w:rFonts w:ascii="Arial" w:hAnsi="Arial" w:hint="default"/>
      </w:rPr>
    </w:lvl>
    <w:lvl w:ilvl="1" w:tplc="EB245682">
      <w:start w:val="764"/>
      <w:numFmt w:val="bullet"/>
      <w:lvlText w:val="–"/>
      <w:lvlJc w:val="left"/>
      <w:pPr>
        <w:tabs>
          <w:tab w:val="num" w:pos="1440"/>
        </w:tabs>
        <w:ind w:left="1440" w:hanging="360"/>
      </w:pPr>
      <w:rPr>
        <w:rFonts w:ascii="Arial" w:hAnsi="Arial" w:hint="default"/>
      </w:rPr>
    </w:lvl>
    <w:lvl w:ilvl="2" w:tplc="4B9E46E4" w:tentative="1">
      <w:start w:val="1"/>
      <w:numFmt w:val="bullet"/>
      <w:lvlText w:val="•"/>
      <w:lvlJc w:val="left"/>
      <w:pPr>
        <w:tabs>
          <w:tab w:val="num" w:pos="2160"/>
        </w:tabs>
        <w:ind w:left="2160" w:hanging="360"/>
      </w:pPr>
      <w:rPr>
        <w:rFonts w:ascii="Arial" w:hAnsi="Arial" w:hint="default"/>
      </w:rPr>
    </w:lvl>
    <w:lvl w:ilvl="3" w:tplc="1106616E" w:tentative="1">
      <w:start w:val="1"/>
      <w:numFmt w:val="bullet"/>
      <w:lvlText w:val="•"/>
      <w:lvlJc w:val="left"/>
      <w:pPr>
        <w:tabs>
          <w:tab w:val="num" w:pos="2880"/>
        </w:tabs>
        <w:ind w:left="2880" w:hanging="360"/>
      </w:pPr>
      <w:rPr>
        <w:rFonts w:ascii="Arial" w:hAnsi="Arial" w:hint="default"/>
      </w:rPr>
    </w:lvl>
    <w:lvl w:ilvl="4" w:tplc="4738C1BE" w:tentative="1">
      <w:start w:val="1"/>
      <w:numFmt w:val="bullet"/>
      <w:lvlText w:val="•"/>
      <w:lvlJc w:val="left"/>
      <w:pPr>
        <w:tabs>
          <w:tab w:val="num" w:pos="3600"/>
        </w:tabs>
        <w:ind w:left="3600" w:hanging="360"/>
      </w:pPr>
      <w:rPr>
        <w:rFonts w:ascii="Arial" w:hAnsi="Arial" w:hint="default"/>
      </w:rPr>
    </w:lvl>
    <w:lvl w:ilvl="5" w:tplc="24C2AFD6" w:tentative="1">
      <w:start w:val="1"/>
      <w:numFmt w:val="bullet"/>
      <w:lvlText w:val="•"/>
      <w:lvlJc w:val="left"/>
      <w:pPr>
        <w:tabs>
          <w:tab w:val="num" w:pos="4320"/>
        </w:tabs>
        <w:ind w:left="4320" w:hanging="360"/>
      </w:pPr>
      <w:rPr>
        <w:rFonts w:ascii="Arial" w:hAnsi="Arial" w:hint="default"/>
      </w:rPr>
    </w:lvl>
    <w:lvl w:ilvl="6" w:tplc="19FC2C36" w:tentative="1">
      <w:start w:val="1"/>
      <w:numFmt w:val="bullet"/>
      <w:lvlText w:val="•"/>
      <w:lvlJc w:val="left"/>
      <w:pPr>
        <w:tabs>
          <w:tab w:val="num" w:pos="5040"/>
        </w:tabs>
        <w:ind w:left="5040" w:hanging="360"/>
      </w:pPr>
      <w:rPr>
        <w:rFonts w:ascii="Arial" w:hAnsi="Arial" w:hint="default"/>
      </w:rPr>
    </w:lvl>
    <w:lvl w:ilvl="7" w:tplc="7FB25AB6" w:tentative="1">
      <w:start w:val="1"/>
      <w:numFmt w:val="bullet"/>
      <w:lvlText w:val="•"/>
      <w:lvlJc w:val="left"/>
      <w:pPr>
        <w:tabs>
          <w:tab w:val="num" w:pos="5760"/>
        </w:tabs>
        <w:ind w:left="5760" w:hanging="360"/>
      </w:pPr>
      <w:rPr>
        <w:rFonts w:ascii="Arial" w:hAnsi="Arial" w:hint="default"/>
      </w:rPr>
    </w:lvl>
    <w:lvl w:ilvl="8" w:tplc="6B9CCAE6" w:tentative="1">
      <w:start w:val="1"/>
      <w:numFmt w:val="bullet"/>
      <w:lvlText w:val="•"/>
      <w:lvlJc w:val="left"/>
      <w:pPr>
        <w:tabs>
          <w:tab w:val="num" w:pos="6480"/>
        </w:tabs>
        <w:ind w:left="6480" w:hanging="360"/>
      </w:pPr>
      <w:rPr>
        <w:rFonts w:ascii="Arial" w:hAnsi="Arial" w:hint="default"/>
      </w:rPr>
    </w:lvl>
  </w:abstractNum>
  <w:abstractNum w:abstractNumId="2">
    <w:nsid w:val="121A2175"/>
    <w:multiLevelType w:val="hybridMultilevel"/>
    <w:tmpl w:val="9BB61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F311D5"/>
    <w:multiLevelType w:val="hybridMultilevel"/>
    <w:tmpl w:val="9440DB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C6569"/>
    <w:multiLevelType w:val="hybridMultilevel"/>
    <w:tmpl w:val="CC78A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A4806"/>
    <w:multiLevelType w:val="hybridMultilevel"/>
    <w:tmpl w:val="AA74B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EFF616F"/>
    <w:multiLevelType w:val="hybridMultilevel"/>
    <w:tmpl w:val="CFE62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866EDB"/>
    <w:multiLevelType w:val="hybridMultilevel"/>
    <w:tmpl w:val="4E2EAE44"/>
    <w:lvl w:ilvl="0" w:tplc="0AAA9BAE">
      <w:start w:val="1"/>
      <w:numFmt w:val="decimal"/>
      <w:lvlText w:val="%1)"/>
      <w:lvlJc w:val="left"/>
      <w:pPr>
        <w:tabs>
          <w:tab w:val="num" w:pos="720"/>
        </w:tabs>
        <w:ind w:left="720" w:hanging="360"/>
      </w:pPr>
    </w:lvl>
    <w:lvl w:ilvl="1" w:tplc="EF1453A4" w:tentative="1">
      <w:start w:val="1"/>
      <w:numFmt w:val="decimal"/>
      <w:lvlText w:val="%2)"/>
      <w:lvlJc w:val="left"/>
      <w:pPr>
        <w:tabs>
          <w:tab w:val="num" w:pos="1440"/>
        </w:tabs>
        <w:ind w:left="1440" w:hanging="360"/>
      </w:pPr>
    </w:lvl>
    <w:lvl w:ilvl="2" w:tplc="34FE7FA4" w:tentative="1">
      <w:start w:val="1"/>
      <w:numFmt w:val="decimal"/>
      <w:lvlText w:val="%3)"/>
      <w:lvlJc w:val="left"/>
      <w:pPr>
        <w:tabs>
          <w:tab w:val="num" w:pos="2160"/>
        </w:tabs>
        <w:ind w:left="2160" w:hanging="360"/>
      </w:pPr>
    </w:lvl>
    <w:lvl w:ilvl="3" w:tplc="406E0C38" w:tentative="1">
      <w:start w:val="1"/>
      <w:numFmt w:val="decimal"/>
      <w:lvlText w:val="%4)"/>
      <w:lvlJc w:val="left"/>
      <w:pPr>
        <w:tabs>
          <w:tab w:val="num" w:pos="2880"/>
        </w:tabs>
        <w:ind w:left="2880" w:hanging="360"/>
      </w:pPr>
    </w:lvl>
    <w:lvl w:ilvl="4" w:tplc="24D44D6A" w:tentative="1">
      <w:start w:val="1"/>
      <w:numFmt w:val="decimal"/>
      <w:lvlText w:val="%5)"/>
      <w:lvlJc w:val="left"/>
      <w:pPr>
        <w:tabs>
          <w:tab w:val="num" w:pos="3600"/>
        </w:tabs>
        <w:ind w:left="3600" w:hanging="360"/>
      </w:pPr>
    </w:lvl>
    <w:lvl w:ilvl="5" w:tplc="5C94F382" w:tentative="1">
      <w:start w:val="1"/>
      <w:numFmt w:val="decimal"/>
      <w:lvlText w:val="%6)"/>
      <w:lvlJc w:val="left"/>
      <w:pPr>
        <w:tabs>
          <w:tab w:val="num" w:pos="4320"/>
        </w:tabs>
        <w:ind w:left="4320" w:hanging="360"/>
      </w:pPr>
    </w:lvl>
    <w:lvl w:ilvl="6" w:tplc="8ADA3914" w:tentative="1">
      <w:start w:val="1"/>
      <w:numFmt w:val="decimal"/>
      <w:lvlText w:val="%7)"/>
      <w:lvlJc w:val="left"/>
      <w:pPr>
        <w:tabs>
          <w:tab w:val="num" w:pos="5040"/>
        </w:tabs>
        <w:ind w:left="5040" w:hanging="360"/>
      </w:pPr>
    </w:lvl>
    <w:lvl w:ilvl="7" w:tplc="2C6ECAD2" w:tentative="1">
      <w:start w:val="1"/>
      <w:numFmt w:val="decimal"/>
      <w:lvlText w:val="%8)"/>
      <w:lvlJc w:val="left"/>
      <w:pPr>
        <w:tabs>
          <w:tab w:val="num" w:pos="5760"/>
        </w:tabs>
        <w:ind w:left="5760" w:hanging="360"/>
      </w:pPr>
    </w:lvl>
    <w:lvl w:ilvl="8" w:tplc="892CF382" w:tentative="1">
      <w:start w:val="1"/>
      <w:numFmt w:val="decimal"/>
      <w:lvlText w:val="%9)"/>
      <w:lvlJc w:val="left"/>
      <w:pPr>
        <w:tabs>
          <w:tab w:val="num" w:pos="6480"/>
        </w:tabs>
        <w:ind w:left="6480" w:hanging="360"/>
      </w:pPr>
    </w:lvl>
  </w:abstractNum>
  <w:abstractNum w:abstractNumId="8">
    <w:nsid w:val="22B7719D"/>
    <w:multiLevelType w:val="hybridMultilevel"/>
    <w:tmpl w:val="EB98D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107827"/>
    <w:multiLevelType w:val="hybridMultilevel"/>
    <w:tmpl w:val="6DF6D4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464BE5"/>
    <w:multiLevelType w:val="hybridMultilevel"/>
    <w:tmpl w:val="65C22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7D0C4A"/>
    <w:multiLevelType w:val="hybridMultilevel"/>
    <w:tmpl w:val="5CA20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43509C"/>
    <w:multiLevelType w:val="hybridMultilevel"/>
    <w:tmpl w:val="48428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B7495A"/>
    <w:multiLevelType w:val="hybridMultilevel"/>
    <w:tmpl w:val="68923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0"/>
  </w:num>
  <w:num w:numId="4">
    <w:abstractNumId w:val="1"/>
  </w:num>
  <w:num w:numId="5">
    <w:abstractNumId w:val="13"/>
  </w:num>
  <w:num w:numId="6">
    <w:abstractNumId w:val="7"/>
  </w:num>
  <w:num w:numId="7">
    <w:abstractNumId w:val="3"/>
  </w:num>
  <w:num w:numId="8">
    <w:abstractNumId w:val="12"/>
  </w:num>
  <w:num w:numId="9">
    <w:abstractNumId w:val="4"/>
  </w:num>
  <w:num w:numId="10">
    <w:abstractNumId w:val="8"/>
  </w:num>
  <w:num w:numId="11">
    <w:abstractNumId w:val="6"/>
  </w:num>
  <w:num w:numId="12">
    <w:abstractNumId w:val="0"/>
  </w:num>
  <w:num w:numId="13">
    <w:abstractNumId w:val="5"/>
  </w:num>
  <w:num w:numId="14">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mal Raj Sigdel">
    <w15:presenceInfo w15:providerId="AD" w15:userId="S-1-5-21-728565366-373329293-1963608911-6230"/>
  </w15:person>
  <w15:person w15:author="Anupa Lamichhane">
    <w15:presenceInfo w15:providerId="AD" w15:userId="S-1-5-21-728565366-373329293-1963608911-14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F8"/>
    <w:rsid w:val="00005915"/>
    <w:rsid w:val="00006946"/>
    <w:rsid w:val="00011BDF"/>
    <w:rsid w:val="00013964"/>
    <w:rsid w:val="00015887"/>
    <w:rsid w:val="00015BF0"/>
    <w:rsid w:val="000161BC"/>
    <w:rsid w:val="00016A1A"/>
    <w:rsid w:val="00021774"/>
    <w:rsid w:val="00025ADD"/>
    <w:rsid w:val="000328B4"/>
    <w:rsid w:val="00033878"/>
    <w:rsid w:val="00041C3D"/>
    <w:rsid w:val="0004668D"/>
    <w:rsid w:val="00046925"/>
    <w:rsid w:val="00046C64"/>
    <w:rsid w:val="00057FA6"/>
    <w:rsid w:val="00065244"/>
    <w:rsid w:val="00067C64"/>
    <w:rsid w:val="00071333"/>
    <w:rsid w:val="0007215F"/>
    <w:rsid w:val="00074084"/>
    <w:rsid w:val="000740E7"/>
    <w:rsid w:val="00074D91"/>
    <w:rsid w:val="000804AB"/>
    <w:rsid w:val="000804F8"/>
    <w:rsid w:val="00080F38"/>
    <w:rsid w:val="00087DA9"/>
    <w:rsid w:val="00090E5D"/>
    <w:rsid w:val="0009252E"/>
    <w:rsid w:val="000935ED"/>
    <w:rsid w:val="00094DA3"/>
    <w:rsid w:val="00096B88"/>
    <w:rsid w:val="000974EF"/>
    <w:rsid w:val="000A41AF"/>
    <w:rsid w:val="000A5376"/>
    <w:rsid w:val="000A5A89"/>
    <w:rsid w:val="000A60F1"/>
    <w:rsid w:val="000B3AAC"/>
    <w:rsid w:val="000D2DF0"/>
    <w:rsid w:val="000E0630"/>
    <w:rsid w:val="000E17CC"/>
    <w:rsid w:val="000E1D54"/>
    <w:rsid w:val="000E1F2B"/>
    <w:rsid w:val="000F3A40"/>
    <w:rsid w:val="000F45B2"/>
    <w:rsid w:val="000F7E17"/>
    <w:rsid w:val="000F7E83"/>
    <w:rsid w:val="001007DF"/>
    <w:rsid w:val="00102D8F"/>
    <w:rsid w:val="001059C0"/>
    <w:rsid w:val="00113FB9"/>
    <w:rsid w:val="00124AC8"/>
    <w:rsid w:val="00127FE6"/>
    <w:rsid w:val="001303A8"/>
    <w:rsid w:val="001322CD"/>
    <w:rsid w:val="001404D9"/>
    <w:rsid w:val="00140D95"/>
    <w:rsid w:val="00146752"/>
    <w:rsid w:val="00146F49"/>
    <w:rsid w:val="00154CC9"/>
    <w:rsid w:val="00165C1D"/>
    <w:rsid w:val="001700E3"/>
    <w:rsid w:val="00173DF4"/>
    <w:rsid w:val="00174346"/>
    <w:rsid w:val="00175D0F"/>
    <w:rsid w:val="00181132"/>
    <w:rsid w:val="00184374"/>
    <w:rsid w:val="00186DC2"/>
    <w:rsid w:val="00187C00"/>
    <w:rsid w:val="00192AC1"/>
    <w:rsid w:val="00196937"/>
    <w:rsid w:val="00197104"/>
    <w:rsid w:val="001B4459"/>
    <w:rsid w:val="001B50B8"/>
    <w:rsid w:val="001B67C3"/>
    <w:rsid w:val="001B753C"/>
    <w:rsid w:val="001D1B0D"/>
    <w:rsid w:val="001D33A8"/>
    <w:rsid w:val="001E0887"/>
    <w:rsid w:val="001E1B58"/>
    <w:rsid w:val="001F29CC"/>
    <w:rsid w:val="001F3092"/>
    <w:rsid w:val="00204F4C"/>
    <w:rsid w:val="00207C7E"/>
    <w:rsid w:val="00207F9F"/>
    <w:rsid w:val="00212D6C"/>
    <w:rsid w:val="00216FB3"/>
    <w:rsid w:val="002265FA"/>
    <w:rsid w:val="00226AF0"/>
    <w:rsid w:val="0022729D"/>
    <w:rsid w:val="00231FC9"/>
    <w:rsid w:val="00235B81"/>
    <w:rsid w:val="002367B0"/>
    <w:rsid w:val="00237C2D"/>
    <w:rsid w:val="00244A1B"/>
    <w:rsid w:val="00245424"/>
    <w:rsid w:val="00255453"/>
    <w:rsid w:val="002570D4"/>
    <w:rsid w:val="00257231"/>
    <w:rsid w:val="00261FAD"/>
    <w:rsid w:val="002722EF"/>
    <w:rsid w:val="00272756"/>
    <w:rsid w:val="0027593E"/>
    <w:rsid w:val="00276348"/>
    <w:rsid w:val="002823DC"/>
    <w:rsid w:val="00292E50"/>
    <w:rsid w:val="00294A9A"/>
    <w:rsid w:val="00295EB9"/>
    <w:rsid w:val="002966E5"/>
    <w:rsid w:val="00297DCD"/>
    <w:rsid w:val="002A1611"/>
    <w:rsid w:val="002A3D7A"/>
    <w:rsid w:val="002A3E9F"/>
    <w:rsid w:val="002A4533"/>
    <w:rsid w:val="002B0EC9"/>
    <w:rsid w:val="002B187A"/>
    <w:rsid w:val="002B2C60"/>
    <w:rsid w:val="002B3A92"/>
    <w:rsid w:val="002B70A6"/>
    <w:rsid w:val="002C2AA2"/>
    <w:rsid w:val="002C7C7E"/>
    <w:rsid w:val="002D2AF4"/>
    <w:rsid w:val="002D644B"/>
    <w:rsid w:val="002F0944"/>
    <w:rsid w:val="00300E96"/>
    <w:rsid w:val="00304381"/>
    <w:rsid w:val="00312D21"/>
    <w:rsid w:val="0031370A"/>
    <w:rsid w:val="00314C65"/>
    <w:rsid w:val="00325182"/>
    <w:rsid w:val="00332473"/>
    <w:rsid w:val="00341E43"/>
    <w:rsid w:val="00344BC9"/>
    <w:rsid w:val="00345C60"/>
    <w:rsid w:val="00350C14"/>
    <w:rsid w:val="003577B5"/>
    <w:rsid w:val="00357FEB"/>
    <w:rsid w:val="003627EC"/>
    <w:rsid w:val="00362C48"/>
    <w:rsid w:val="00377634"/>
    <w:rsid w:val="00382FB8"/>
    <w:rsid w:val="00390F62"/>
    <w:rsid w:val="00391F22"/>
    <w:rsid w:val="00392EA2"/>
    <w:rsid w:val="00396095"/>
    <w:rsid w:val="003A296D"/>
    <w:rsid w:val="003A3E12"/>
    <w:rsid w:val="003A7010"/>
    <w:rsid w:val="003B0B84"/>
    <w:rsid w:val="003B1ACE"/>
    <w:rsid w:val="003B1ECC"/>
    <w:rsid w:val="003B227B"/>
    <w:rsid w:val="003B27D2"/>
    <w:rsid w:val="003B5A7F"/>
    <w:rsid w:val="003C1064"/>
    <w:rsid w:val="003C16B8"/>
    <w:rsid w:val="003C5194"/>
    <w:rsid w:val="003C62EE"/>
    <w:rsid w:val="003D0FBC"/>
    <w:rsid w:val="003D20E2"/>
    <w:rsid w:val="003D4C80"/>
    <w:rsid w:val="003F0E4C"/>
    <w:rsid w:val="003F14BB"/>
    <w:rsid w:val="003F383D"/>
    <w:rsid w:val="003F6DE0"/>
    <w:rsid w:val="003F6F73"/>
    <w:rsid w:val="004014AF"/>
    <w:rsid w:val="00403A8F"/>
    <w:rsid w:val="0040662C"/>
    <w:rsid w:val="00417BCB"/>
    <w:rsid w:val="00417BD9"/>
    <w:rsid w:val="00425781"/>
    <w:rsid w:val="004315A4"/>
    <w:rsid w:val="00440C4D"/>
    <w:rsid w:val="00445B63"/>
    <w:rsid w:val="00450BD7"/>
    <w:rsid w:val="0045334A"/>
    <w:rsid w:val="00464FC4"/>
    <w:rsid w:val="00467702"/>
    <w:rsid w:val="00467AAF"/>
    <w:rsid w:val="00474F8C"/>
    <w:rsid w:val="00475C98"/>
    <w:rsid w:val="00484E41"/>
    <w:rsid w:val="0048573A"/>
    <w:rsid w:val="0049276A"/>
    <w:rsid w:val="0049453E"/>
    <w:rsid w:val="00497D72"/>
    <w:rsid w:val="004A3DE9"/>
    <w:rsid w:val="004B426C"/>
    <w:rsid w:val="004B4935"/>
    <w:rsid w:val="004B7471"/>
    <w:rsid w:val="004C4EAA"/>
    <w:rsid w:val="004D18E7"/>
    <w:rsid w:val="004D1B95"/>
    <w:rsid w:val="004D6AF3"/>
    <w:rsid w:val="004D6E3B"/>
    <w:rsid w:val="004D787A"/>
    <w:rsid w:val="004D7C35"/>
    <w:rsid w:val="004E16F0"/>
    <w:rsid w:val="004E5317"/>
    <w:rsid w:val="004E62FB"/>
    <w:rsid w:val="004F4A0B"/>
    <w:rsid w:val="00500943"/>
    <w:rsid w:val="00501698"/>
    <w:rsid w:val="00507DE6"/>
    <w:rsid w:val="0051185D"/>
    <w:rsid w:val="00511F32"/>
    <w:rsid w:val="00513200"/>
    <w:rsid w:val="00514175"/>
    <w:rsid w:val="00520A6E"/>
    <w:rsid w:val="00522B79"/>
    <w:rsid w:val="00522C71"/>
    <w:rsid w:val="00530884"/>
    <w:rsid w:val="005320C2"/>
    <w:rsid w:val="005345C1"/>
    <w:rsid w:val="00536E10"/>
    <w:rsid w:val="0054367A"/>
    <w:rsid w:val="00546E68"/>
    <w:rsid w:val="005479DC"/>
    <w:rsid w:val="00563653"/>
    <w:rsid w:val="005754A5"/>
    <w:rsid w:val="0058109A"/>
    <w:rsid w:val="00582469"/>
    <w:rsid w:val="00587F7B"/>
    <w:rsid w:val="005960D6"/>
    <w:rsid w:val="0059625B"/>
    <w:rsid w:val="005B04F0"/>
    <w:rsid w:val="005B23AD"/>
    <w:rsid w:val="005B3E14"/>
    <w:rsid w:val="005B47E1"/>
    <w:rsid w:val="005B76D6"/>
    <w:rsid w:val="005C2350"/>
    <w:rsid w:val="005D020D"/>
    <w:rsid w:val="005D0F45"/>
    <w:rsid w:val="005D417B"/>
    <w:rsid w:val="005D7C48"/>
    <w:rsid w:val="005D7C8D"/>
    <w:rsid w:val="005E0F8B"/>
    <w:rsid w:val="005E17BD"/>
    <w:rsid w:val="005E45CF"/>
    <w:rsid w:val="005E5E45"/>
    <w:rsid w:val="005F0587"/>
    <w:rsid w:val="005F6586"/>
    <w:rsid w:val="005F75C7"/>
    <w:rsid w:val="00602138"/>
    <w:rsid w:val="00602D24"/>
    <w:rsid w:val="0060539D"/>
    <w:rsid w:val="00605682"/>
    <w:rsid w:val="00614353"/>
    <w:rsid w:val="00614E82"/>
    <w:rsid w:val="006171CB"/>
    <w:rsid w:val="00620034"/>
    <w:rsid w:val="0062676C"/>
    <w:rsid w:val="00627422"/>
    <w:rsid w:val="00634C0B"/>
    <w:rsid w:val="00640E1D"/>
    <w:rsid w:val="00644B59"/>
    <w:rsid w:val="006516D4"/>
    <w:rsid w:val="00652094"/>
    <w:rsid w:val="00655C11"/>
    <w:rsid w:val="006564DD"/>
    <w:rsid w:val="00664768"/>
    <w:rsid w:val="006700D0"/>
    <w:rsid w:val="00674CB8"/>
    <w:rsid w:val="00680210"/>
    <w:rsid w:val="006842A3"/>
    <w:rsid w:val="0069675D"/>
    <w:rsid w:val="00696D77"/>
    <w:rsid w:val="00696EF7"/>
    <w:rsid w:val="006A0735"/>
    <w:rsid w:val="006A17EA"/>
    <w:rsid w:val="006A6710"/>
    <w:rsid w:val="006B02B2"/>
    <w:rsid w:val="006B41E1"/>
    <w:rsid w:val="006B503B"/>
    <w:rsid w:val="006B5C22"/>
    <w:rsid w:val="006D0CA4"/>
    <w:rsid w:val="006D7B1E"/>
    <w:rsid w:val="006E2850"/>
    <w:rsid w:val="006E376E"/>
    <w:rsid w:val="006E50A7"/>
    <w:rsid w:val="006E557F"/>
    <w:rsid w:val="006F2249"/>
    <w:rsid w:val="006F3C1A"/>
    <w:rsid w:val="00701563"/>
    <w:rsid w:val="007019E6"/>
    <w:rsid w:val="00703C4C"/>
    <w:rsid w:val="00706034"/>
    <w:rsid w:val="00713587"/>
    <w:rsid w:val="007151AB"/>
    <w:rsid w:val="007233BC"/>
    <w:rsid w:val="00726433"/>
    <w:rsid w:val="00730192"/>
    <w:rsid w:val="00733072"/>
    <w:rsid w:val="0073583F"/>
    <w:rsid w:val="00743264"/>
    <w:rsid w:val="0075311E"/>
    <w:rsid w:val="007562BD"/>
    <w:rsid w:val="00762A50"/>
    <w:rsid w:val="00762EB9"/>
    <w:rsid w:val="00767688"/>
    <w:rsid w:val="0077073F"/>
    <w:rsid w:val="00772997"/>
    <w:rsid w:val="00774B5B"/>
    <w:rsid w:val="00776F8E"/>
    <w:rsid w:val="00796EAE"/>
    <w:rsid w:val="007A44B3"/>
    <w:rsid w:val="007A71AF"/>
    <w:rsid w:val="007A7515"/>
    <w:rsid w:val="007B1FFC"/>
    <w:rsid w:val="007D22F2"/>
    <w:rsid w:val="007D732F"/>
    <w:rsid w:val="007E1B24"/>
    <w:rsid w:val="007E1D1A"/>
    <w:rsid w:val="007E7251"/>
    <w:rsid w:val="007F04A1"/>
    <w:rsid w:val="007F1F57"/>
    <w:rsid w:val="007F6AE0"/>
    <w:rsid w:val="00810BD6"/>
    <w:rsid w:val="00813094"/>
    <w:rsid w:val="00816860"/>
    <w:rsid w:val="008355CF"/>
    <w:rsid w:val="00843D3B"/>
    <w:rsid w:val="008444FC"/>
    <w:rsid w:val="008450E5"/>
    <w:rsid w:val="0084662B"/>
    <w:rsid w:val="00847802"/>
    <w:rsid w:val="00850130"/>
    <w:rsid w:val="0085019F"/>
    <w:rsid w:val="0085038A"/>
    <w:rsid w:val="008513E0"/>
    <w:rsid w:val="00852A01"/>
    <w:rsid w:val="00865E71"/>
    <w:rsid w:val="0087037E"/>
    <w:rsid w:val="0087286B"/>
    <w:rsid w:val="008754F4"/>
    <w:rsid w:val="008821F1"/>
    <w:rsid w:val="00886FE8"/>
    <w:rsid w:val="00891196"/>
    <w:rsid w:val="008952F4"/>
    <w:rsid w:val="008A4B24"/>
    <w:rsid w:val="008B3CE4"/>
    <w:rsid w:val="008B5590"/>
    <w:rsid w:val="008B7165"/>
    <w:rsid w:val="008C6A9E"/>
    <w:rsid w:val="008D5E0F"/>
    <w:rsid w:val="008E336D"/>
    <w:rsid w:val="008F1C77"/>
    <w:rsid w:val="00901AD2"/>
    <w:rsid w:val="00911E1B"/>
    <w:rsid w:val="00913F93"/>
    <w:rsid w:val="0091635E"/>
    <w:rsid w:val="009163F4"/>
    <w:rsid w:val="00916F9B"/>
    <w:rsid w:val="00920075"/>
    <w:rsid w:val="00936DC1"/>
    <w:rsid w:val="00941B6B"/>
    <w:rsid w:val="00944123"/>
    <w:rsid w:val="00953AFE"/>
    <w:rsid w:val="00956AD3"/>
    <w:rsid w:val="00970EA0"/>
    <w:rsid w:val="00971B74"/>
    <w:rsid w:val="0097568F"/>
    <w:rsid w:val="00976780"/>
    <w:rsid w:val="00980D56"/>
    <w:rsid w:val="00984446"/>
    <w:rsid w:val="00990620"/>
    <w:rsid w:val="0099125C"/>
    <w:rsid w:val="00991A92"/>
    <w:rsid w:val="00991CF1"/>
    <w:rsid w:val="009957B8"/>
    <w:rsid w:val="009A3208"/>
    <w:rsid w:val="009A6786"/>
    <w:rsid w:val="009A7B5A"/>
    <w:rsid w:val="009B02F0"/>
    <w:rsid w:val="009B09C1"/>
    <w:rsid w:val="009B1C79"/>
    <w:rsid w:val="009B6520"/>
    <w:rsid w:val="009C0059"/>
    <w:rsid w:val="009C20B1"/>
    <w:rsid w:val="009D0012"/>
    <w:rsid w:val="009D0AE7"/>
    <w:rsid w:val="009D1942"/>
    <w:rsid w:val="009D25D6"/>
    <w:rsid w:val="009D335E"/>
    <w:rsid w:val="009D5983"/>
    <w:rsid w:val="009D5F63"/>
    <w:rsid w:val="009D6FBC"/>
    <w:rsid w:val="009D7A0D"/>
    <w:rsid w:val="009D7DF5"/>
    <w:rsid w:val="009E4100"/>
    <w:rsid w:val="009F2C96"/>
    <w:rsid w:val="009F7B20"/>
    <w:rsid w:val="00A0285D"/>
    <w:rsid w:val="00A02E70"/>
    <w:rsid w:val="00A0621F"/>
    <w:rsid w:val="00A15E17"/>
    <w:rsid w:val="00A163DE"/>
    <w:rsid w:val="00A2368D"/>
    <w:rsid w:val="00A30FBC"/>
    <w:rsid w:val="00A3205B"/>
    <w:rsid w:val="00A32474"/>
    <w:rsid w:val="00A3268A"/>
    <w:rsid w:val="00A33861"/>
    <w:rsid w:val="00A35AD0"/>
    <w:rsid w:val="00A42423"/>
    <w:rsid w:val="00A6572F"/>
    <w:rsid w:val="00A71F80"/>
    <w:rsid w:val="00A779E1"/>
    <w:rsid w:val="00A81671"/>
    <w:rsid w:val="00A84AF1"/>
    <w:rsid w:val="00A8521F"/>
    <w:rsid w:val="00A942AC"/>
    <w:rsid w:val="00A9468C"/>
    <w:rsid w:val="00AA01A8"/>
    <w:rsid w:val="00AA0451"/>
    <w:rsid w:val="00AA4AF8"/>
    <w:rsid w:val="00AB088B"/>
    <w:rsid w:val="00AB4F3F"/>
    <w:rsid w:val="00AB7B2A"/>
    <w:rsid w:val="00AE02D5"/>
    <w:rsid w:val="00AE174E"/>
    <w:rsid w:val="00AE22F6"/>
    <w:rsid w:val="00B0613F"/>
    <w:rsid w:val="00B07148"/>
    <w:rsid w:val="00B102D5"/>
    <w:rsid w:val="00B1099D"/>
    <w:rsid w:val="00B11044"/>
    <w:rsid w:val="00B13789"/>
    <w:rsid w:val="00B1534C"/>
    <w:rsid w:val="00B22FE8"/>
    <w:rsid w:val="00B23D6F"/>
    <w:rsid w:val="00B25C65"/>
    <w:rsid w:val="00B34D8F"/>
    <w:rsid w:val="00B35941"/>
    <w:rsid w:val="00B4253A"/>
    <w:rsid w:val="00B43809"/>
    <w:rsid w:val="00B45E8D"/>
    <w:rsid w:val="00B51794"/>
    <w:rsid w:val="00B55C28"/>
    <w:rsid w:val="00B57FC0"/>
    <w:rsid w:val="00B602BB"/>
    <w:rsid w:val="00B645D6"/>
    <w:rsid w:val="00B6764A"/>
    <w:rsid w:val="00B7142C"/>
    <w:rsid w:val="00B728FB"/>
    <w:rsid w:val="00B86093"/>
    <w:rsid w:val="00B908FE"/>
    <w:rsid w:val="00BA1511"/>
    <w:rsid w:val="00BA19D5"/>
    <w:rsid w:val="00BA44F6"/>
    <w:rsid w:val="00BA5657"/>
    <w:rsid w:val="00BB0FBE"/>
    <w:rsid w:val="00BB4C0E"/>
    <w:rsid w:val="00BC12C7"/>
    <w:rsid w:val="00BD0D8A"/>
    <w:rsid w:val="00BD396D"/>
    <w:rsid w:val="00BD3E21"/>
    <w:rsid w:val="00BE08D5"/>
    <w:rsid w:val="00BE233A"/>
    <w:rsid w:val="00BE3D3A"/>
    <w:rsid w:val="00BF7B7A"/>
    <w:rsid w:val="00BF7C08"/>
    <w:rsid w:val="00C02767"/>
    <w:rsid w:val="00C06C0F"/>
    <w:rsid w:val="00C11110"/>
    <w:rsid w:val="00C17C29"/>
    <w:rsid w:val="00C26AAF"/>
    <w:rsid w:val="00C272B4"/>
    <w:rsid w:val="00C31A42"/>
    <w:rsid w:val="00C34468"/>
    <w:rsid w:val="00C3664A"/>
    <w:rsid w:val="00C3696C"/>
    <w:rsid w:val="00C43B09"/>
    <w:rsid w:val="00C45DC7"/>
    <w:rsid w:val="00C521E0"/>
    <w:rsid w:val="00C6196B"/>
    <w:rsid w:val="00C654D8"/>
    <w:rsid w:val="00C7012A"/>
    <w:rsid w:val="00C72AD9"/>
    <w:rsid w:val="00C73651"/>
    <w:rsid w:val="00C74FE5"/>
    <w:rsid w:val="00C817BE"/>
    <w:rsid w:val="00C85252"/>
    <w:rsid w:val="00C92460"/>
    <w:rsid w:val="00C92613"/>
    <w:rsid w:val="00C95BB3"/>
    <w:rsid w:val="00CA514C"/>
    <w:rsid w:val="00CA760D"/>
    <w:rsid w:val="00CB705D"/>
    <w:rsid w:val="00CC2F21"/>
    <w:rsid w:val="00CE131F"/>
    <w:rsid w:val="00CE474D"/>
    <w:rsid w:val="00CE4B09"/>
    <w:rsid w:val="00CE5E15"/>
    <w:rsid w:val="00CE7A73"/>
    <w:rsid w:val="00CF16BE"/>
    <w:rsid w:val="00D03D14"/>
    <w:rsid w:val="00D06453"/>
    <w:rsid w:val="00D06EF4"/>
    <w:rsid w:val="00D078F7"/>
    <w:rsid w:val="00D12D01"/>
    <w:rsid w:val="00D1522B"/>
    <w:rsid w:val="00D16F80"/>
    <w:rsid w:val="00D2002F"/>
    <w:rsid w:val="00D21795"/>
    <w:rsid w:val="00D30069"/>
    <w:rsid w:val="00D30382"/>
    <w:rsid w:val="00D328D0"/>
    <w:rsid w:val="00D33A6C"/>
    <w:rsid w:val="00D45531"/>
    <w:rsid w:val="00D46BA6"/>
    <w:rsid w:val="00D557DF"/>
    <w:rsid w:val="00D55C02"/>
    <w:rsid w:val="00D55FA6"/>
    <w:rsid w:val="00D57627"/>
    <w:rsid w:val="00D648D5"/>
    <w:rsid w:val="00D66426"/>
    <w:rsid w:val="00D672A2"/>
    <w:rsid w:val="00D74606"/>
    <w:rsid w:val="00D75096"/>
    <w:rsid w:val="00D83A4E"/>
    <w:rsid w:val="00D83E2C"/>
    <w:rsid w:val="00D97988"/>
    <w:rsid w:val="00DA0A0A"/>
    <w:rsid w:val="00DA5FB9"/>
    <w:rsid w:val="00DB0445"/>
    <w:rsid w:val="00DB2F7F"/>
    <w:rsid w:val="00DB451D"/>
    <w:rsid w:val="00DB5409"/>
    <w:rsid w:val="00DC0068"/>
    <w:rsid w:val="00DC091C"/>
    <w:rsid w:val="00DC2E89"/>
    <w:rsid w:val="00DC431F"/>
    <w:rsid w:val="00DC4CEC"/>
    <w:rsid w:val="00DC4E92"/>
    <w:rsid w:val="00DD0017"/>
    <w:rsid w:val="00DD5300"/>
    <w:rsid w:val="00DE4B42"/>
    <w:rsid w:val="00DF0B7B"/>
    <w:rsid w:val="00DF244A"/>
    <w:rsid w:val="00E02648"/>
    <w:rsid w:val="00E04C58"/>
    <w:rsid w:val="00E05BEF"/>
    <w:rsid w:val="00E076D1"/>
    <w:rsid w:val="00E15E6F"/>
    <w:rsid w:val="00E2280D"/>
    <w:rsid w:val="00E27A31"/>
    <w:rsid w:val="00E30EB5"/>
    <w:rsid w:val="00E33F75"/>
    <w:rsid w:val="00E36C04"/>
    <w:rsid w:val="00E42D60"/>
    <w:rsid w:val="00E46C30"/>
    <w:rsid w:val="00E547AA"/>
    <w:rsid w:val="00E5563C"/>
    <w:rsid w:val="00E602EE"/>
    <w:rsid w:val="00E62A15"/>
    <w:rsid w:val="00E6359C"/>
    <w:rsid w:val="00E64087"/>
    <w:rsid w:val="00E70890"/>
    <w:rsid w:val="00E713F6"/>
    <w:rsid w:val="00E739E1"/>
    <w:rsid w:val="00E7427A"/>
    <w:rsid w:val="00E776C5"/>
    <w:rsid w:val="00E90271"/>
    <w:rsid w:val="00E9464E"/>
    <w:rsid w:val="00E96407"/>
    <w:rsid w:val="00EA08AB"/>
    <w:rsid w:val="00EA0FFD"/>
    <w:rsid w:val="00EB5BA9"/>
    <w:rsid w:val="00EB635C"/>
    <w:rsid w:val="00EB6F31"/>
    <w:rsid w:val="00EC1D04"/>
    <w:rsid w:val="00EC3971"/>
    <w:rsid w:val="00EC679A"/>
    <w:rsid w:val="00EC7F29"/>
    <w:rsid w:val="00ED6E96"/>
    <w:rsid w:val="00EE7469"/>
    <w:rsid w:val="00EF0365"/>
    <w:rsid w:val="00EF1D0C"/>
    <w:rsid w:val="00F03562"/>
    <w:rsid w:val="00F05C37"/>
    <w:rsid w:val="00F0651A"/>
    <w:rsid w:val="00F0772F"/>
    <w:rsid w:val="00F17607"/>
    <w:rsid w:val="00F236F6"/>
    <w:rsid w:val="00F25405"/>
    <w:rsid w:val="00F27F9B"/>
    <w:rsid w:val="00F4032D"/>
    <w:rsid w:val="00F44C7B"/>
    <w:rsid w:val="00F47A75"/>
    <w:rsid w:val="00F47EDC"/>
    <w:rsid w:val="00F51512"/>
    <w:rsid w:val="00F53F6A"/>
    <w:rsid w:val="00F54748"/>
    <w:rsid w:val="00F55C18"/>
    <w:rsid w:val="00F60659"/>
    <w:rsid w:val="00F632EF"/>
    <w:rsid w:val="00F65E36"/>
    <w:rsid w:val="00F6757E"/>
    <w:rsid w:val="00F67BE8"/>
    <w:rsid w:val="00F80CDA"/>
    <w:rsid w:val="00F8553F"/>
    <w:rsid w:val="00F87D53"/>
    <w:rsid w:val="00F90D48"/>
    <w:rsid w:val="00F9306E"/>
    <w:rsid w:val="00F93AE0"/>
    <w:rsid w:val="00F93EF2"/>
    <w:rsid w:val="00F9578E"/>
    <w:rsid w:val="00FA230E"/>
    <w:rsid w:val="00FA4F09"/>
    <w:rsid w:val="00FA5353"/>
    <w:rsid w:val="00FA6D0E"/>
    <w:rsid w:val="00FA74E0"/>
    <w:rsid w:val="00FB3757"/>
    <w:rsid w:val="00FB7DC2"/>
    <w:rsid w:val="00FC1060"/>
    <w:rsid w:val="00FC1F05"/>
    <w:rsid w:val="00FC2A02"/>
    <w:rsid w:val="00FC57BE"/>
    <w:rsid w:val="00FC796D"/>
    <w:rsid w:val="00FC7AFD"/>
    <w:rsid w:val="00FD0D11"/>
    <w:rsid w:val="00FD1149"/>
    <w:rsid w:val="00FD15F1"/>
    <w:rsid w:val="00FD5294"/>
    <w:rsid w:val="00FE31B1"/>
    <w:rsid w:val="00FE6BA6"/>
    <w:rsid w:val="00FF11F7"/>
    <w:rsid w:val="00FF4EE5"/>
    <w:rsid w:val="00FF5CBE"/>
    <w:rsid w:val="00FF6589"/>
    <w:rsid w:val="00FF6CA8"/>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A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15887"/>
    <w:rPr>
      <w:sz w:val="16"/>
      <w:szCs w:val="16"/>
    </w:rPr>
  </w:style>
  <w:style w:type="paragraph" w:styleId="CommentText">
    <w:name w:val="annotation text"/>
    <w:basedOn w:val="Normal"/>
    <w:link w:val="CommentTextChar"/>
    <w:uiPriority w:val="99"/>
    <w:semiHidden/>
    <w:unhideWhenUsed/>
    <w:rsid w:val="00015887"/>
    <w:pPr>
      <w:spacing w:line="240" w:lineRule="auto"/>
    </w:pPr>
    <w:rPr>
      <w:sz w:val="20"/>
      <w:szCs w:val="20"/>
    </w:rPr>
  </w:style>
  <w:style w:type="character" w:customStyle="1" w:styleId="CommentTextChar">
    <w:name w:val="Comment Text Char"/>
    <w:basedOn w:val="DefaultParagraphFont"/>
    <w:link w:val="CommentText"/>
    <w:uiPriority w:val="99"/>
    <w:semiHidden/>
    <w:rsid w:val="00015887"/>
    <w:rPr>
      <w:sz w:val="20"/>
      <w:szCs w:val="20"/>
    </w:rPr>
  </w:style>
  <w:style w:type="paragraph" w:styleId="CommentSubject">
    <w:name w:val="annotation subject"/>
    <w:basedOn w:val="CommentText"/>
    <w:next w:val="CommentText"/>
    <w:link w:val="CommentSubjectChar"/>
    <w:uiPriority w:val="99"/>
    <w:semiHidden/>
    <w:unhideWhenUsed/>
    <w:rsid w:val="00015887"/>
    <w:rPr>
      <w:b/>
      <w:bCs/>
    </w:rPr>
  </w:style>
  <w:style w:type="character" w:customStyle="1" w:styleId="CommentSubjectChar">
    <w:name w:val="Comment Subject Char"/>
    <w:basedOn w:val="CommentTextChar"/>
    <w:link w:val="CommentSubject"/>
    <w:uiPriority w:val="99"/>
    <w:semiHidden/>
    <w:rsid w:val="00015887"/>
    <w:rPr>
      <w:b/>
      <w:bCs/>
      <w:sz w:val="20"/>
      <w:szCs w:val="20"/>
    </w:rPr>
  </w:style>
  <w:style w:type="paragraph" w:styleId="BalloonText">
    <w:name w:val="Balloon Text"/>
    <w:basedOn w:val="Normal"/>
    <w:link w:val="BalloonTextChar"/>
    <w:uiPriority w:val="99"/>
    <w:semiHidden/>
    <w:unhideWhenUsed/>
    <w:rsid w:val="00015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887"/>
    <w:rPr>
      <w:rFonts w:ascii="Segoe UI" w:hAnsi="Segoe UI" w:cs="Segoe UI"/>
      <w:sz w:val="18"/>
      <w:szCs w:val="18"/>
    </w:rPr>
  </w:style>
  <w:style w:type="paragraph" w:customStyle="1" w:styleId="Normal1">
    <w:name w:val="Normal1"/>
    <w:rsid w:val="00A8521F"/>
    <w:pPr>
      <w:spacing w:after="0"/>
    </w:pPr>
    <w:rPr>
      <w:rFonts w:ascii="Arial" w:eastAsia="Arial" w:hAnsi="Arial" w:cs="Arial"/>
      <w:color w:val="000000"/>
    </w:rPr>
  </w:style>
  <w:style w:type="paragraph" w:styleId="ListParagraph">
    <w:name w:val="List Paragraph"/>
    <w:basedOn w:val="Normal"/>
    <w:uiPriority w:val="34"/>
    <w:qFormat/>
    <w:rsid w:val="00A8521F"/>
    <w:pPr>
      <w:spacing w:after="0"/>
      <w:ind w:left="720"/>
      <w:contextualSpacing/>
    </w:pPr>
    <w:rPr>
      <w:rFonts w:ascii="Arial" w:eastAsia="Arial" w:hAnsi="Arial" w:cs="Arial"/>
      <w:color w:val="000000"/>
    </w:rPr>
  </w:style>
  <w:style w:type="character" w:styleId="Hyperlink">
    <w:name w:val="Hyperlink"/>
    <w:basedOn w:val="DefaultParagraphFont"/>
    <w:uiPriority w:val="99"/>
    <w:unhideWhenUsed/>
    <w:rsid w:val="00A6572F"/>
    <w:rPr>
      <w:color w:val="0000FF" w:themeColor="hyperlink"/>
      <w:u w:val="single"/>
    </w:rPr>
  </w:style>
  <w:style w:type="character" w:styleId="FollowedHyperlink">
    <w:name w:val="FollowedHyperlink"/>
    <w:basedOn w:val="DefaultParagraphFont"/>
    <w:uiPriority w:val="99"/>
    <w:semiHidden/>
    <w:unhideWhenUsed/>
    <w:rsid w:val="00A6572F"/>
    <w:rPr>
      <w:color w:val="800080" w:themeColor="followedHyperlink"/>
      <w:u w:val="single"/>
    </w:rPr>
  </w:style>
  <w:style w:type="character" w:customStyle="1" w:styleId="apple-converted-space">
    <w:name w:val="apple-converted-space"/>
    <w:basedOn w:val="DefaultParagraphFont"/>
    <w:rsid w:val="00D55FA6"/>
  </w:style>
  <w:style w:type="paragraph" w:styleId="Revision">
    <w:name w:val="Revision"/>
    <w:hidden/>
    <w:uiPriority w:val="99"/>
    <w:semiHidden/>
    <w:rsid w:val="009A7B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A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15887"/>
    <w:rPr>
      <w:sz w:val="16"/>
      <w:szCs w:val="16"/>
    </w:rPr>
  </w:style>
  <w:style w:type="paragraph" w:styleId="CommentText">
    <w:name w:val="annotation text"/>
    <w:basedOn w:val="Normal"/>
    <w:link w:val="CommentTextChar"/>
    <w:uiPriority w:val="99"/>
    <w:semiHidden/>
    <w:unhideWhenUsed/>
    <w:rsid w:val="00015887"/>
    <w:pPr>
      <w:spacing w:line="240" w:lineRule="auto"/>
    </w:pPr>
    <w:rPr>
      <w:sz w:val="20"/>
      <w:szCs w:val="20"/>
    </w:rPr>
  </w:style>
  <w:style w:type="character" w:customStyle="1" w:styleId="CommentTextChar">
    <w:name w:val="Comment Text Char"/>
    <w:basedOn w:val="DefaultParagraphFont"/>
    <w:link w:val="CommentText"/>
    <w:uiPriority w:val="99"/>
    <w:semiHidden/>
    <w:rsid w:val="00015887"/>
    <w:rPr>
      <w:sz w:val="20"/>
      <w:szCs w:val="20"/>
    </w:rPr>
  </w:style>
  <w:style w:type="paragraph" w:styleId="CommentSubject">
    <w:name w:val="annotation subject"/>
    <w:basedOn w:val="CommentText"/>
    <w:next w:val="CommentText"/>
    <w:link w:val="CommentSubjectChar"/>
    <w:uiPriority w:val="99"/>
    <w:semiHidden/>
    <w:unhideWhenUsed/>
    <w:rsid w:val="00015887"/>
    <w:rPr>
      <w:b/>
      <w:bCs/>
    </w:rPr>
  </w:style>
  <w:style w:type="character" w:customStyle="1" w:styleId="CommentSubjectChar">
    <w:name w:val="Comment Subject Char"/>
    <w:basedOn w:val="CommentTextChar"/>
    <w:link w:val="CommentSubject"/>
    <w:uiPriority w:val="99"/>
    <w:semiHidden/>
    <w:rsid w:val="00015887"/>
    <w:rPr>
      <w:b/>
      <w:bCs/>
      <w:sz w:val="20"/>
      <w:szCs w:val="20"/>
    </w:rPr>
  </w:style>
  <w:style w:type="paragraph" w:styleId="BalloonText">
    <w:name w:val="Balloon Text"/>
    <w:basedOn w:val="Normal"/>
    <w:link w:val="BalloonTextChar"/>
    <w:uiPriority w:val="99"/>
    <w:semiHidden/>
    <w:unhideWhenUsed/>
    <w:rsid w:val="00015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887"/>
    <w:rPr>
      <w:rFonts w:ascii="Segoe UI" w:hAnsi="Segoe UI" w:cs="Segoe UI"/>
      <w:sz w:val="18"/>
      <w:szCs w:val="18"/>
    </w:rPr>
  </w:style>
  <w:style w:type="paragraph" w:customStyle="1" w:styleId="Normal1">
    <w:name w:val="Normal1"/>
    <w:rsid w:val="00A8521F"/>
    <w:pPr>
      <w:spacing w:after="0"/>
    </w:pPr>
    <w:rPr>
      <w:rFonts w:ascii="Arial" w:eastAsia="Arial" w:hAnsi="Arial" w:cs="Arial"/>
      <w:color w:val="000000"/>
    </w:rPr>
  </w:style>
  <w:style w:type="paragraph" w:styleId="ListParagraph">
    <w:name w:val="List Paragraph"/>
    <w:basedOn w:val="Normal"/>
    <w:uiPriority w:val="34"/>
    <w:qFormat/>
    <w:rsid w:val="00A8521F"/>
    <w:pPr>
      <w:spacing w:after="0"/>
      <w:ind w:left="720"/>
      <w:contextualSpacing/>
    </w:pPr>
    <w:rPr>
      <w:rFonts w:ascii="Arial" w:eastAsia="Arial" w:hAnsi="Arial" w:cs="Arial"/>
      <w:color w:val="000000"/>
    </w:rPr>
  </w:style>
  <w:style w:type="character" w:styleId="Hyperlink">
    <w:name w:val="Hyperlink"/>
    <w:basedOn w:val="DefaultParagraphFont"/>
    <w:uiPriority w:val="99"/>
    <w:unhideWhenUsed/>
    <w:rsid w:val="00A6572F"/>
    <w:rPr>
      <w:color w:val="0000FF" w:themeColor="hyperlink"/>
      <w:u w:val="single"/>
    </w:rPr>
  </w:style>
  <w:style w:type="character" w:styleId="FollowedHyperlink">
    <w:name w:val="FollowedHyperlink"/>
    <w:basedOn w:val="DefaultParagraphFont"/>
    <w:uiPriority w:val="99"/>
    <w:semiHidden/>
    <w:unhideWhenUsed/>
    <w:rsid w:val="00A6572F"/>
    <w:rPr>
      <w:color w:val="800080" w:themeColor="followedHyperlink"/>
      <w:u w:val="single"/>
    </w:rPr>
  </w:style>
  <w:style w:type="character" w:customStyle="1" w:styleId="apple-converted-space">
    <w:name w:val="apple-converted-space"/>
    <w:basedOn w:val="DefaultParagraphFont"/>
    <w:rsid w:val="00D55FA6"/>
  </w:style>
  <w:style w:type="paragraph" w:styleId="Revision">
    <w:name w:val="Revision"/>
    <w:hidden/>
    <w:uiPriority w:val="99"/>
    <w:semiHidden/>
    <w:rsid w:val="009A7B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4162">
      <w:bodyDiv w:val="1"/>
      <w:marLeft w:val="0"/>
      <w:marRight w:val="0"/>
      <w:marTop w:val="0"/>
      <w:marBottom w:val="0"/>
      <w:divBdr>
        <w:top w:val="none" w:sz="0" w:space="0" w:color="auto"/>
        <w:left w:val="none" w:sz="0" w:space="0" w:color="auto"/>
        <w:bottom w:val="none" w:sz="0" w:space="0" w:color="auto"/>
        <w:right w:val="none" w:sz="0" w:space="0" w:color="auto"/>
      </w:divBdr>
    </w:div>
    <w:div w:id="1707295709">
      <w:bodyDiv w:val="1"/>
      <w:marLeft w:val="0"/>
      <w:marRight w:val="0"/>
      <w:marTop w:val="0"/>
      <w:marBottom w:val="0"/>
      <w:divBdr>
        <w:top w:val="none" w:sz="0" w:space="0" w:color="auto"/>
        <w:left w:val="none" w:sz="0" w:space="0" w:color="auto"/>
        <w:bottom w:val="none" w:sz="0" w:space="0" w:color="auto"/>
        <w:right w:val="none" w:sz="0" w:space="0" w:color="auto"/>
      </w:divBdr>
    </w:div>
    <w:div w:id="2002616311">
      <w:bodyDiv w:val="1"/>
      <w:marLeft w:val="0"/>
      <w:marRight w:val="0"/>
      <w:marTop w:val="0"/>
      <w:marBottom w:val="0"/>
      <w:divBdr>
        <w:top w:val="none" w:sz="0" w:space="0" w:color="auto"/>
        <w:left w:val="none" w:sz="0" w:space="0" w:color="auto"/>
        <w:bottom w:val="none" w:sz="0" w:space="0" w:color="auto"/>
        <w:right w:val="none" w:sz="0" w:space="0" w:color="auto"/>
      </w:divBdr>
      <w:divsChild>
        <w:div w:id="1178354216">
          <w:marLeft w:val="360"/>
          <w:marRight w:val="0"/>
          <w:marTop w:val="67"/>
          <w:marBottom w:val="0"/>
          <w:divBdr>
            <w:top w:val="none" w:sz="0" w:space="0" w:color="auto"/>
            <w:left w:val="none" w:sz="0" w:space="0" w:color="auto"/>
            <w:bottom w:val="none" w:sz="0" w:space="0" w:color="auto"/>
            <w:right w:val="none" w:sz="0" w:space="0" w:color="auto"/>
          </w:divBdr>
        </w:div>
        <w:div w:id="165706624">
          <w:marLeft w:val="360"/>
          <w:marRight w:val="0"/>
          <w:marTop w:val="67"/>
          <w:marBottom w:val="0"/>
          <w:divBdr>
            <w:top w:val="none" w:sz="0" w:space="0" w:color="auto"/>
            <w:left w:val="none" w:sz="0" w:space="0" w:color="auto"/>
            <w:bottom w:val="none" w:sz="0" w:space="0" w:color="auto"/>
            <w:right w:val="none" w:sz="0" w:space="0" w:color="auto"/>
          </w:divBdr>
        </w:div>
        <w:div w:id="443230463">
          <w:marLeft w:val="360"/>
          <w:marRight w:val="0"/>
          <w:marTop w:val="67"/>
          <w:marBottom w:val="0"/>
          <w:divBdr>
            <w:top w:val="none" w:sz="0" w:space="0" w:color="auto"/>
            <w:left w:val="none" w:sz="0" w:space="0" w:color="auto"/>
            <w:bottom w:val="none" w:sz="0" w:space="0" w:color="auto"/>
            <w:right w:val="none" w:sz="0" w:space="0" w:color="auto"/>
          </w:divBdr>
        </w:div>
        <w:div w:id="1343975612">
          <w:marLeft w:val="360"/>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AppData\Local\Microsoft\Windows\Temporary%20Internet%20Files\Content.Outlook\DESJSL6P\AEPC_PPA%20calculations%20v2.xlsx"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hyperlink" Target="file:///C:\Users\user\AppData\Local\Microsoft\Windows\Temporary%20Internet%20Files\Content.Outlook\DESJSL6P\MHP%20Interconnection%20Stnd%20&amp;%20Specification_final.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user\AppData\Local\Microsoft\Windows\Temporary%20Internet%20Files\Content.Outlook\DESJSL6P\MHP%20Interconnection%20Stnd%20&amp;%20Specification_final.doc"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592DA-7AC5-4B5D-94CB-FFD4ABAD1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2174</Words>
  <Characters>12393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sunjita</dc:creator>
  <cp:lastModifiedBy>Windows User</cp:lastModifiedBy>
  <cp:revision>3</cp:revision>
  <dcterms:created xsi:type="dcterms:W3CDTF">2017-05-28T05:45:00Z</dcterms:created>
  <dcterms:modified xsi:type="dcterms:W3CDTF">2017-05-28T06:01:00Z</dcterms:modified>
</cp:coreProperties>
</file>